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EFA6" w14:textId="1EB7A359" w:rsidR="004A51EE" w:rsidRPr="00001C34" w:rsidRDefault="00C2641B" w:rsidP="00001C34">
      <w:pPr>
        <w:pStyle w:val="Bezmezer"/>
        <w:rPr>
          <w:b w:val="0"/>
          <w:bCs/>
        </w:rPr>
      </w:pPr>
      <w:r w:rsidRPr="00001C34">
        <w:t xml:space="preserve">Article </w:t>
      </w:r>
      <w:r w:rsidR="0031392E" w:rsidRPr="00001C34">
        <w:t>headline</w:t>
      </w:r>
    </w:p>
    <w:p w14:paraId="37CD7A6A" w14:textId="77777777" w:rsidR="00606CDD" w:rsidRPr="00606CDD" w:rsidRDefault="00606CDD" w:rsidP="00606CDD">
      <w:pPr>
        <w:rPr>
          <w:rFonts w:cs="Arial"/>
          <w:b/>
          <w:szCs w:val="32"/>
          <w:lang w:val="en-US"/>
        </w:rPr>
      </w:pPr>
    </w:p>
    <w:p w14:paraId="60DDF671" w14:textId="77777777" w:rsidR="00606CDD" w:rsidRPr="00AA464A" w:rsidRDefault="00606CDD" w:rsidP="00A6420B">
      <w:pPr>
        <w:pStyle w:val="Nadpis1"/>
        <w:rPr>
          <w:i/>
          <w:vertAlign w:val="superscript"/>
          <w:lang w:val="en-US"/>
        </w:rPr>
      </w:pPr>
      <w:r w:rsidRPr="00AA464A">
        <w:rPr>
          <w:i/>
          <w:lang w:val="en-US"/>
        </w:rPr>
        <w:t>Name Surname</w:t>
      </w:r>
      <w:r w:rsidR="00913478" w:rsidRPr="00AA464A">
        <w:rPr>
          <w:i/>
          <w:vertAlign w:val="superscript"/>
          <w:lang w:val="en-US"/>
        </w:rPr>
        <w:t>1</w:t>
      </w:r>
      <w:r w:rsidR="00160B5D" w:rsidRPr="00AA464A">
        <w:rPr>
          <w:i/>
          <w:lang w:val="en-US"/>
        </w:rPr>
        <w:t>, Name Surname</w:t>
      </w:r>
      <w:r w:rsidR="00913478" w:rsidRPr="00AA464A">
        <w:rPr>
          <w:i/>
          <w:vertAlign w:val="superscript"/>
          <w:lang w:val="en-US"/>
        </w:rPr>
        <w:t>2</w:t>
      </w:r>
    </w:p>
    <w:p w14:paraId="3E444742" w14:textId="77777777" w:rsidR="00913478" w:rsidRDefault="00913478" w:rsidP="00913478">
      <w:pPr>
        <w:rPr>
          <w:lang w:val="en-US"/>
        </w:rPr>
      </w:pPr>
    </w:p>
    <w:p w14:paraId="5C6E92A1" w14:textId="267341AD" w:rsidR="00913478" w:rsidRPr="00913478" w:rsidRDefault="00913478" w:rsidP="00D26441">
      <w:pPr>
        <w:ind w:firstLine="0"/>
        <w:rPr>
          <w:rFonts w:cs="Arial"/>
          <w:i/>
          <w:szCs w:val="32"/>
          <w:lang w:val="en-US"/>
        </w:rPr>
      </w:pPr>
      <w:r w:rsidRPr="00913478">
        <w:rPr>
          <w:i/>
          <w:vertAlign w:val="superscript"/>
          <w:lang w:val="en-US"/>
        </w:rPr>
        <w:t>1</w:t>
      </w:r>
      <w:r w:rsidRPr="00913478">
        <w:rPr>
          <w:rFonts w:cs="Arial"/>
          <w:i/>
          <w:szCs w:val="32"/>
          <w:lang w:val="en-US"/>
        </w:rPr>
        <w:t>University, Faculty, Department (Institute), Country</w:t>
      </w:r>
      <w:r w:rsidR="0036614A">
        <w:rPr>
          <w:rFonts w:cs="Arial"/>
          <w:i/>
          <w:szCs w:val="32"/>
          <w:lang w:val="en-US"/>
        </w:rPr>
        <w:t>, ORCID</w:t>
      </w:r>
      <w:r w:rsidR="00E2002F">
        <w:rPr>
          <w:rFonts w:cs="Arial"/>
          <w:i/>
          <w:szCs w:val="32"/>
          <w:lang w:val="en-US"/>
        </w:rPr>
        <w:t>:</w:t>
      </w:r>
      <w:r w:rsidR="0036614A">
        <w:rPr>
          <w:rFonts w:cs="Arial"/>
          <w:i/>
          <w:szCs w:val="32"/>
          <w:lang w:val="en-US"/>
        </w:rPr>
        <w:t xml:space="preserve"> </w:t>
      </w:r>
      <w:r w:rsidR="00E2002F">
        <w:rPr>
          <w:rFonts w:cs="Arial"/>
          <w:i/>
          <w:szCs w:val="32"/>
          <w:lang w:val="en-US"/>
        </w:rPr>
        <w:t>XXX</w:t>
      </w:r>
      <w:r w:rsidR="0036614A">
        <w:rPr>
          <w:rFonts w:cs="Arial"/>
          <w:i/>
          <w:szCs w:val="32"/>
          <w:lang w:val="en-US"/>
        </w:rPr>
        <w:t>, e-mail address;</w:t>
      </w:r>
    </w:p>
    <w:p w14:paraId="18FC1AA9" w14:textId="76A09941" w:rsidR="00913478" w:rsidRPr="00913478" w:rsidRDefault="00913478" w:rsidP="00913478">
      <w:pPr>
        <w:ind w:firstLine="0"/>
        <w:rPr>
          <w:rFonts w:cs="Arial"/>
          <w:i/>
          <w:szCs w:val="32"/>
          <w:lang w:val="en-US"/>
        </w:rPr>
      </w:pPr>
      <w:r w:rsidRPr="00913478">
        <w:rPr>
          <w:i/>
          <w:vertAlign w:val="superscript"/>
          <w:lang w:val="en-US"/>
        </w:rPr>
        <w:t>2</w:t>
      </w:r>
      <w:r w:rsidRPr="00913478">
        <w:rPr>
          <w:rFonts w:cs="Arial"/>
          <w:i/>
          <w:szCs w:val="32"/>
          <w:lang w:val="en-US"/>
        </w:rPr>
        <w:t>University, Faculty, Department (Institute), Country</w:t>
      </w:r>
      <w:r w:rsidR="0065473D">
        <w:rPr>
          <w:rFonts w:cs="Arial"/>
          <w:i/>
          <w:szCs w:val="32"/>
          <w:lang w:val="en-US"/>
        </w:rPr>
        <w:t>, ORCID</w:t>
      </w:r>
      <w:r w:rsidR="00D01B5A">
        <w:rPr>
          <w:rFonts w:cs="Arial"/>
          <w:i/>
          <w:szCs w:val="32"/>
          <w:lang w:val="en-US"/>
        </w:rPr>
        <w:t>: XXX</w:t>
      </w:r>
      <w:r w:rsidR="0065473D">
        <w:rPr>
          <w:rFonts w:cs="Arial"/>
          <w:i/>
          <w:szCs w:val="32"/>
          <w:lang w:val="en-US"/>
        </w:rPr>
        <w:t>, e-mail address.</w:t>
      </w:r>
    </w:p>
    <w:p w14:paraId="1A9775A7" w14:textId="77777777" w:rsidR="00913478" w:rsidRPr="00AF5C61" w:rsidRDefault="00913478" w:rsidP="00913478">
      <w:pPr>
        <w:ind w:firstLine="0"/>
        <w:rPr>
          <w:lang w:val="en-US"/>
        </w:rPr>
      </w:pPr>
    </w:p>
    <w:p w14:paraId="3F893A3F" w14:textId="509B3895" w:rsidR="00913478" w:rsidRPr="00E45477" w:rsidRDefault="00913478" w:rsidP="005B111F">
      <w:pPr>
        <w:autoSpaceDE w:val="0"/>
        <w:autoSpaceDN w:val="0"/>
        <w:adjustRightInd w:val="0"/>
        <w:ind w:firstLine="0"/>
        <w:rPr>
          <w:rFonts w:cs="Arial"/>
          <w:i/>
          <w:szCs w:val="20"/>
          <w:lang w:val="en-US"/>
        </w:rPr>
      </w:pPr>
      <w:r w:rsidRPr="00E45477">
        <w:rPr>
          <w:rFonts w:cs="Arial"/>
          <w:b/>
          <w:i/>
          <w:szCs w:val="20"/>
          <w:lang w:val="en-US"/>
        </w:rPr>
        <w:t>Abstract:</w:t>
      </w:r>
      <w:r w:rsidRPr="00E45477">
        <w:rPr>
          <w:rFonts w:cs="Arial"/>
          <w:i/>
          <w:szCs w:val="20"/>
          <w:lang w:val="en-US"/>
        </w:rPr>
        <w:t xml:space="preserve"> </w:t>
      </w:r>
      <w:r w:rsidR="00C2641B" w:rsidRPr="00E45477">
        <w:rPr>
          <w:rFonts w:cs="Arial"/>
          <w:i/>
          <w:szCs w:val="20"/>
          <w:lang w:val="en-US"/>
        </w:rPr>
        <w:t xml:space="preserve">There shall be an English abstract </w:t>
      </w:r>
      <w:r w:rsidR="000A10B4" w:rsidRPr="00E45477">
        <w:rPr>
          <w:rFonts w:cs="Arial"/>
          <w:i/>
          <w:szCs w:val="20"/>
          <w:lang w:val="en-US"/>
        </w:rPr>
        <w:t>of</w:t>
      </w:r>
      <w:r w:rsidR="00C2641B" w:rsidRPr="00E45477">
        <w:rPr>
          <w:rFonts w:cs="Arial"/>
          <w:i/>
          <w:szCs w:val="20"/>
          <w:lang w:val="en-US"/>
        </w:rPr>
        <w:t xml:space="preserve"> 250</w:t>
      </w:r>
      <w:r w:rsidR="00F93E8F" w:rsidRPr="00E45477">
        <w:rPr>
          <w:rFonts w:cs="Arial"/>
          <w:i/>
          <w:szCs w:val="20"/>
          <w:lang w:val="en-US"/>
        </w:rPr>
        <w:t>–</w:t>
      </w:r>
      <w:r w:rsidR="00C2641B" w:rsidRPr="00E45477">
        <w:rPr>
          <w:rFonts w:cs="Arial"/>
          <w:i/>
          <w:szCs w:val="20"/>
          <w:lang w:val="en-US"/>
        </w:rPr>
        <w:t>300 words</w:t>
      </w:r>
      <w:r w:rsidR="00846F3F" w:rsidRPr="00E45477">
        <w:rPr>
          <w:rFonts w:cs="Arial"/>
          <w:i/>
          <w:szCs w:val="20"/>
          <w:lang w:val="en-US"/>
        </w:rPr>
        <w:t xml:space="preserve"> formed in one paragraph</w:t>
      </w:r>
      <w:r w:rsidR="00C2641B" w:rsidRPr="00E45477">
        <w:rPr>
          <w:rFonts w:cs="Arial"/>
          <w:i/>
          <w:szCs w:val="20"/>
          <w:lang w:val="en-US"/>
        </w:rPr>
        <w:t>. Please explain the aim of the article, the methodology</w:t>
      </w:r>
      <w:r w:rsidR="000A10B4" w:rsidRPr="00E45477">
        <w:rPr>
          <w:rFonts w:cs="Arial"/>
          <w:i/>
          <w:szCs w:val="20"/>
          <w:lang w:val="en-US"/>
        </w:rPr>
        <w:t>,</w:t>
      </w:r>
      <w:r w:rsidR="00C2641B" w:rsidRPr="00E45477">
        <w:rPr>
          <w:rFonts w:cs="Arial"/>
          <w:i/>
          <w:szCs w:val="20"/>
          <w:lang w:val="en-US"/>
        </w:rPr>
        <w:t xml:space="preserve"> and </w:t>
      </w:r>
      <w:r w:rsidR="000A10B4" w:rsidRPr="00E45477">
        <w:rPr>
          <w:rFonts w:cs="Arial"/>
          <w:i/>
          <w:szCs w:val="20"/>
          <w:lang w:val="en-US"/>
        </w:rPr>
        <w:t xml:space="preserve">the </w:t>
      </w:r>
      <w:r w:rsidR="00C2641B" w:rsidRPr="00E45477">
        <w:rPr>
          <w:rFonts w:cs="Arial"/>
          <w:i/>
          <w:szCs w:val="20"/>
          <w:lang w:val="en-US"/>
        </w:rPr>
        <w:t xml:space="preserve">main results. </w:t>
      </w:r>
      <w:r w:rsidR="00C94B24" w:rsidRPr="00E45477">
        <w:rPr>
          <w:rFonts w:cs="Arial"/>
          <w:i/>
          <w:szCs w:val="20"/>
          <w:lang w:val="en-US"/>
        </w:rPr>
        <w:t>S</w:t>
      </w:r>
      <w:r w:rsidR="00C2641B" w:rsidRPr="00E45477">
        <w:rPr>
          <w:rFonts w:cs="Arial"/>
          <w:i/>
          <w:szCs w:val="20"/>
          <w:lang w:val="en-US"/>
        </w:rPr>
        <w:t>tate the compatibility of your paper with the journal’s focus.</w:t>
      </w:r>
      <w:r w:rsidR="005932EE" w:rsidRPr="00E45477">
        <w:rPr>
          <w:rFonts w:cs="Arial"/>
          <w:i/>
          <w:szCs w:val="20"/>
          <w:lang w:val="en-US"/>
        </w:rPr>
        <w:t xml:space="preserve"> Do not include any in-text citations of literary sources.</w:t>
      </w:r>
    </w:p>
    <w:p w14:paraId="0E8C4DAB" w14:textId="77777777" w:rsidR="00913478" w:rsidRPr="000E5723" w:rsidRDefault="00913478" w:rsidP="00913478">
      <w:pPr>
        <w:ind w:firstLine="0"/>
        <w:rPr>
          <w:rFonts w:cs="Arial"/>
          <w:szCs w:val="32"/>
          <w:lang w:val="en-US"/>
        </w:rPr>
      </w:pPr>
    </w:p>
    <w:p w14:paraId="378C573D" w14:textId="08DD3347" w:rsidR="00913478" w:rsidRPr="00AB3C91" w:rsidRDefault="00913478" w:rsidP="00F743EB">
      <w:pPr>
        <w:tabs>
          <w:tab w:val="left" w:pos="8255"/>
        </w:tabs>
        <w:ind w:firstLine="0"/>
        <w:jc w:val="left"/>
        <w:rPr>
          <w:rFonts w:cs="Arial"/>
          <w:i/>
          <w:szCs w:val="32"/>
          <w:lang w:val="en-US"/>
        </w:rPr>
      </w:pPr>
      <w:r w:rsidRPr="00AA464A">
        <w:rPr>
          <w:rFonts w:cs="Arial"/>
          <w:b/>
          <w:i/>
          <w:szCs w:val="32"/>
          <w:lang w:val="en-US"/>
        </w:rPr>
        <w:t>Keywords:</w:t>
      </w:r>
      <w:r w:rsidRPr="00AA464A">
        <w:rPr>
          <w:rFonts w:cs="Arial"/>
          <w:i/>
          <w:szCs w:val="32"/>
          <w:lang w:val="en-US"/>
        </w:rPr>
        <w:t xml:space="preserve"> </w:t>
      </w:r>
      <w:r w:rsidR="00AA464A" w:rsidRPr="00AA464A">
        <w:rPr>
          <w:rFonts w:cs="Arial"/>
          <w:i/>
          <w:szCs w:val="32"/>
          <w:lang w:val="en-US"/>
        </w:rPr>
        <w:t>K</w:t>
      </w:r>
      <w:r w:rsidR="00C2641B" w:rsidRPr="00AA464A">
        <w:rPr>
          <w:rFonts w:cs="Arial"/>
          <w:i/>
          <w:szCs w:val="32"/>
          <w:lang w:val="en-US"/>
        </w:rPr>
        <w:t>eyword1</w:t>
      </w:r>
      <w:r w:rsidRPr="00AA464A">
        <w:rPr>
          <w:rFonts w:cs="Arial"/>
          <w:i/>
          <w:szCs w:val="32"/>
          <w:lang w:val="en-US"/>
        </w:rPr>
        <w:t xml:space="preserve">, </w:t>
      </w:r>
      <w:r w:rsidR="00C2641B" w:rsidRPr="00AA464A">
        <w:rPr>
          <w:rFonts w:cs="Arial"/>
          <w:i/>
          <w:szCs w:val="32"/>
          <w:lang w:val="en-US"/>
        </w:rPr>
        <w:t>keyword2, keyword3, keyword4, keyword5</w:t>
      </w:r>
      <w:r w:rsidRPr="00AA464A">
        <w:rPr>
          <w:rFonts w:cs="Arial"/>
          <w:i/>
          <w:szCs w:val="32"/>
          <w:lang w:val="en-US"/>
        </w:rPr>
        <w:t>.</w:t>
      </w:r>
      <w:r w:rsidR="00535384">
        <w:rPr>
          <w:rFonts w:cs="Arial"/>
          <w:i/>
          <w:szCs w:val="32"/>
          <w:lang w:val="en-US"/>
        </w:rPr>
        <w:br/>
      </w:r>
      <w:r w:rsidR="00535384" w:rsidRPr="00AB3C91">
        <w:rPr>
          <w:rFonts w:cs="Arial"/>
          <w:i/>
          <w:szCs w:val="32"/>
          <w:lang w:val="en-US"/>
        </w:rPr>
        <w:t>(The keywords should differ from the nouns used in the paper’s headline.)</w:t>
      </w:r>
    </w:p>
    <w:p w14:paraId="1DFB88E4" w14:textId="77777777" w:rsidR="00913478" w:rsidRPr="000E5723" w:rsidRDefault="00913478" w:rsidP="00913478">
      <w:pPr>
        <w:ind w:firstLine="0"/>
        <w:rPr>
          <w:rFonts w:cs="Arial"/>
          <w:szCs w:val="32"/>
          <w:lang w:val="en-US"/>
        </w:rPr>
      </w:pPr>
    </w:p>
    <w:p w14:paraId="55BF627A" w14:textId="4EC19905" w:rsidR="00913478" w:rsidRPr="00CA63B6" w:rsidRDefault="00913478" w:rsidP="009B4EA2">
      <w:pPr>
        <w:ind w:firstLine="0"/>
        <w:jc w:val="left"/>
        <w:rPr>
          <w:rFonts w:cs="Arial"/>
          <w:i/>
          <w:szCs w:val="32"/>
          <w:lang w:val="en-US"/>
        </w:rPr>
      </w:pPr>
      <w:r w:rsidRPr="00CA63B6">
        <w:rPr>
          <w:rFonts w:cs="Arial"/>
          <w:b/>
          <w:i/>
          <w:szCs w:val="32"/>
          <w:lang w:val="en-US"/>
        </w:rPr>
        <w:t>JEL Classification:</w:t>
      </w:r>
      <w:r w:rsidRPr="00CA63B6">
        <w:rPr>
          <w:rFonts w:cs="Arial"/>
          <w:i/>
          <w:szCs w:val="32"/>
          <w:lang w:val="en-US"/>
        </w:rPr>
        <w:t xml:space="preserve"> </w:t>
      </w:r>
      <w:r w:rsidR="009B4EA2" w:rsidRPr="00CA63B6">
        <w:rPr>
          <w:rFonts w:cs="Arial"/>
          <w:i/>
          <w:szCs w:val="32"/>
          <w:lang w:val="en-US"/>
        </w:rPr>
        <w:t>code1, code2, code3</w:t>
      </w:r>
      <w:r w:rsidR="003B7150" w:rsidRPr="00CA63B6">
        <w:rPr>
          <w:rFonts w:cs="Arial"/>
          <w:i/>
          <w:szCs w:val="32"/>
          <w:lang w:val="en-US"/>
        </w:rPr>
        <w:t>, code4, code5</w:t>
      </w:r>
      <w:r w:rsidR="009B4EA2" w:rsidRPr="00CA63B6">
        <w:rPr>
          <w:rFonts w:cs="Arial"/>
          <w:i/>
          <w:szCs w:val="32"/>
          <w:lang w:val="en-US"/>
        </w:rPr>
        <w:t>.</w:t>
      </w:r>
      <w:r w:rsidR="009B4EA2" w:rsidRPr="00CA63B6">
        <w:rPr>
          <w:rFonts w:cs="Arial"/>
          <w:i/>
          <w:szCs w:val="32"/>
          <w:lang w:val="en-US"/>
        </w:rPr>
        <w:br/>
      </w:r>
      <w:r w:rsidR="00254D5B" w:rsidRPr="00CA63B6">
        <w:rPr>
          <w:rFonts w:cs="Arial"/>
          <w:i/>
          <w:szCs w:val="32"/>
          <w:lang w:val="en-US"/>
        </w:rPr>
        <w:t>(</w:t>
      </w:r>
      <w:r w:rsidR="00871D16" w:rsidRPr="00CA63B6">
        <w:rPr>
          <w:rFonts w:cs="Arial"/>
          <w:i/>
          <w:szCs w:val="32"/>
          <w:lang w:val="en-US"/>
        </w:rPr>
        <w:t>Two</w:t>
      </w:r>
      <w:r w:rsidR="00C2641B" w:rsidRPr="00CA63B6">
        <w:rPr>
          <w:rFonts w:cs="Arial"/>
          <w:i/>
          <w:szCs w:val="32"/>
          <w:lang w:val="en-US"/>
        </w:rPr>
        <w:t>-digit JEL codes, see</w:t>
      </w:r>
      <w:r w:rsidR="00254D5B" w:rsidRPr="00CA63B6">
        <w:rPr>
          <w:rFonts w:cs="Arial"/>
          <w:i/>
          <w:szCs w:val="32"/>
          <w:lang w:val="en-US"/>
        </w:rPr>
        <w:t> </w:t>
      </w:r>
      <w:hyperlink r:id="rId8" w:history="1">
        <w:r w:rsidR="002D4195" w:rsidRPr="00CA63B6">
          <w:rPr>
            <w:rFonts w:cs="Arial"/>
            <w:i/>
            <w:szCs w:val="32"/>
            <w:lang w:val="en-US"/>
          </w:rPr>
          <w:t>http://www.aeaweb.org/jel/guide/jel.php</w:t>
        </w:r>
      </w:hyperlink>
      <w:r w:rsidR="00C2641B" w:rsidRPr="00CA63B6">
        <w:rPr>
          <w:rFonts w:cs="Arial"/>
          <w:i/>
          <w:szCs w:val="32"/>
          <w:lang w:val="en-US"/>
        </w:rPr>
        <w:t>.</w:t>
      </w:r>
      <w:r w:rsidR="00805509" w:rsidRPr="00CA63B6">
        <w:rPr>
          <w:rFonts w:cs="Arial"/>
          <w:i/>
          <w:szCs w:val="32"/>
          <w:lang w:val="en-US"/>
        </w:rPr>
        <w:t>)</w:t>
      </w:r>
    </w:p>
    <w:p w14:paraId="4A2F7EDF" w14:textId="199B9C47" w:rsidR="002D4195" w:rsidRPr="000E5723" w:rsidRDefault="002D4195" w:rsidP="005B111F">
      <w:pPr>
        <w:ind w:firstLine="0"/>
        <w:rPr>
          <w:rFonts w:cs="Arial"/>
          <w:szCs w:val="32"/>
          <w:lang w:val="en-US"/>
        </w:rPr>
      </w:pPr>
    </w:p>
    <w:p w14:paraId="01C71F99" w14:textId="34FCCD9A" w:rsidR="002D4195" w:rsidRPr="00145275" w:rsidRDefault="002D4195" w:rsidP="005B111F">
      <w:pPr>
        <w:ind w:firstLine="0"/>
        <w:rPr>
          <w:rFonts w:cs="Arial"/>
          <w:b/>
          <w:szCs w:val="32"/>
          <w:lang w:val="en-US"/>
        </w:rPr>
      </w:pPr>
      <w:r w:rsidRPr="00145275">
        <w:rPr>
          <w:rFonts w:cs="Arial"/>
          <w:b/>
          <w:i/>
          <w:szCs w:val="32"/>
          <w:lang w:val="en-US"/>
        </w:rPr>
        <w:t>APA Style Citation:</w:t>
      </w:r>
      <w:r w:rsidRPr="00145275">
        <w:rPr>
          <w:rFonts w:cs="Arial"/>
          <w:i/>
          <w:szCs w:val="32"/>
          <w:lang w:val="en-US"/>
        </w:rPr>
        <w:t xml:space="preserve"> </w:t>
      </w:r>
      <w:r w:rsidRPr="00145275">
        <w:rPr>
          <w:rFonts w:cs="Arial"/>
          <w:szCs w:val="32"/>
          <w:lang w:val="en-US"/>
        </w:rPr>
        <w:t>Surname1,</w:t>
      </w:r>
      <w:r w:rsidR="004C5C33">
        <w:rPr>
          <w:rFonts w:cs="Arial"/>
          <w:szCs w:val="32"/>
          <w:lang w:val="en-US"/>
        </w:rPr>
        <w:t> </w:t>
      </w:r>
      <w:r w:rsidRPr="00145275">
        <w:rPr>
          <w:rFonts w:cs="Arial"/>
          <w:szCs w:val="32"/>
          <w:lang w:val="en-US"/>
        </w:rPr>
        <w:t>N., &amp; Surname2,</w:t>
      </w:r>
      <w:r w:rsidR="004C5C33">
        <w:rPr>
          <w:rFonts w:cs="Arial"/>
          <w:szCs w:val="32"/>
          <w:lang w:val="en-US"/>
        </w:rPr>
        <w:t> </w:t>
      </w:r>
      <w:r w:rsidRPr="00145275">
        <w:rPr>
          <w:rFonts w:cs="Arial"/>
          <w:szCs w:val="32"/>
          <w:lang w:val="en-US"/>
        </w:rPr>
        <w:t xml:space="preserve">N. (202X). Article headline. </w:t>
      </w:r>
      <w:r w:rsidR="009935AC" w:rsidRPr="00145275">
        <w:rPr>
          <w:rFonts w:cs="Arial"/>
          <w:i/>
          <w:szCs w:val="32"/>
          <w:lang w:val="en-US"/>
        </w:rPr>
        <w:t>E&amp;M Economics and Management, VOL</w:t>
      </w:r>
      <w:r w:rsidR="009935AC" w:rsidRPr="00145275">
        <w:rPr>
          <w:rFonts w:cs="Arial"/>
          <w:szCs w:val="32"/>
          <w:lang w:val="en-US"/>
        </w:rPr>
        <w:t>(issue), pp–pp.</w:t>
      </w:r>
      <w:r w:rsidR="009D5985" w:rsidRPr="00145275">
        <w:rPr>
          <w:rFonts w:cs="Arial"/>
          <w:szCs w:val="32"/>
          <w:lang w:val="en-US"/>
        </w:rPr>
        <w:t xml:space="preserve"> https://doi.org/10.15240/tul/001/202X-X-XXX</w:t>
      </w:r>
    </w:p>
    <w:p w14:paraId="5187DD01" w14:textId="77777777" w:rsidR="00AA464A" w:rsidRPr="000264E8" w:rsidRDefault="00AA464A" w:rsidP="000264E8">
      <w:pPr>
        <w:ind w:firstLine="0"/>
        <w:rPr>
          <w:rFonts w:cs="Arial"/>
          <w:szCs w:val="32"/>
          <w:lang w:val="en-US"/>
        </w:rPr>
      </w:pPr>
    </w:p>
    <w:p w14:paraId="6436575D" w14:textId="77777777" w:rsidR="00606CDD" w:rsidRPr="00606CDD" w:rsidRDefault="00606CDD" w:rsidP="00A6420B">
      <w:pPr>
        <w:pStyle w:val="Nadpis1"/>
        <w:rPr>
          <w:lang w:val="en-US"/>
        </w:rPr>
      </w:pPr>
      <w:r w:rsidRPr="00606CDD">
        <w:rPr>
          <w:lang w:val="en-US"/>
        </w:rPr>
        <w:t>Introduction</w:t>
      </w:r>
    </w:p>
    <w:p w14:paraId="13C2691F" w14:textId="4C519D2D" w:rsidR="00C2641B" w:rsidRDefault="00C2641B" w:rsidP="00E169DF">
      <w:pPr>
        <w:autoSpaceDE w:val="0"/>
        <w:autoSpaceDN w:val="0"/>
        <w:adjustRightInd w:val="0"/>
        <w:spacing w:after="120"/>
        <w:ind w:firstLine="0"/>
        <w:rPr>
          <w:rFonts w:cs="Arial"/>
          <w:szCs w:val="20"/>
          <w:lang w:val="en-US"/>
        </w:rPr>
      </w:pPr>
      <w:r w:rsidRPr="00C2641B">
        <w:rPr>
          <w:rFonts w:cs="Arial"/>
          <w:szCs w:val="20"/>
          <w:lang w:val="en-US"/>
        </w:rPr>
        <w:t xml:space="preserve">The text of the article should be divided into chapters. Titles of chapters must be numbered (with the exception of the </w:t>
      </w:r>
      <w:r w:rsidR="002E60DA" w:rsidRPr="00C2641B">
        <w:rPr>
          <w:rFonts w:cs="Arial"/>
          <w:szCs w:val="20"/>
          <w:lang w:val="en-US"/>
        </w:rPr>
        <w:t xml:space="preserve">Introduction </w:t>
      </w:r>
      <w:r w:rsidRPr="00C2641B">
        <w:rPr>
          <w:rFonts w:cs="Arial"/>
          <w:szCs w:val="20"/>
          <w:lang w:val="en-US"/>
        </w:rPr>
        <w:t xml:space="preserve">and </w:t>
      </w:r>
      <w:r w:rsidR="002E60DA" w:rsidRPr="00C2641B">
        <w:rPr>
          <w:rFonts w:cs="Arial"/>
          <w:szCs w:val="20"/>
          <w:lang w:val="en-US"/>
        </w:rPr>
        <w:t>Conclusion</w:t>
      </w:r>
      <w:r w:rsidR="002E60DA">
        <w:rPr>
          <w:rFonts w:cs="Arial"/>
          <w:szCs w:val="20"/>
          <w:lang w:val="en-US"/>
        </w:rPr>
        <w:t>s</w:t>
      </w:r>
      <w:r w:rsidRPr="00C2641B">
        <w:rPr>
          <w:rFonts w:cs="Arial"/>
          <w:szCs w:val="20"/>
          <w:lang w:val="en-US"/>
        </w:rPr>
        <w:t>), written in bold type, and arranged from the left margin. Only two levels of chapter numbering are allowed. It is necessary to follow the format described below:</w:t>
      </w:r>
    </w:p>
    <w:p w14:paraId="2447980A" w14:textId="419B6A2F" w:rsidR="00C2641B" w:rsidRPr="00097E7C" w:rsidRDefault="00C2641B" w:rsidP="00097E7C">
      <w:pPr>
        <w:pStyle w:val="EM-Normal-bullet"/>
      </w:pPr>
      <w:r w:rsidRPr="00097E7C">
        <w:t>Arrangement into blocks</w:t>
      </w:r>
      <w:r w:rsidR="00F404C9">
        <w:t>;</w:t>
      </w:r>
    </w:p>
    <w:p w14:paraId="69A07FF0" w14:textId="69477359" w:rsidR="00C2641B" w:rsidRPr="00097E7C" w:rsidRDefault="00C2641B" w:rsidP="00097E7C">
      <w:pPr>
        <w:pStyle w:val="EM-Normal-bullet"/>
      </w:pPr>
      <w:r w:rsidRPr="00097E7C">
        <w:t>Font style: Arial</w:t>
      </w:r>
      <w:r w:rsidR="00F404C9">
        <w:t>;</w:t>
      </w:r>
    </w:p>
    <w:p w14:paraId="4D58FEE4" w14:textId="29795EA1" w:rsidR="00C2641B" w:rsidRPr="00097E7C" w:rsidRDefault="00C2641B" w:rsidP="00097E7C">
      <w:pPr>
        <w:pStyle w:val="EM-Normal-bullet"/>
      </w:pPr>
      <w:r w:rsidRPr="00097E7C">
        <w:t>Font size: 10</w:t>
      </w:r>
      <w:r w:rsidR="00F404C9">
        <w:t>;</w:t>
      </w:r>
    </w:p>
    <w:p w14:paraId="6A374F76" w14:textId="62997022" w:rsidR="00C2641B" w:rsidRPr="00097E7C" w:rsidRDefault="00C2641B" w:rsidP="00097E7C">
      <w:pPr>
        <w:pStyle w:val="EM-Normal-bullet"/>
      </w:pPr>
      <w:r w:rsidRPr="00097E7C">
        <w:t>Indent each new paragraph 0.5 cm</w:t>
      </w:r>
      <w:r w:rsidR="006C445A" w:rsidRPr="00097E7C">
        <w:t xml:space="preserve"> (except for the first paragraph of the chapter)</w:t>
      </w:r>
      <w:r w:rsidR="00F404C9">
        <w:t>;</w:t>
      </w:r>
    </w:p>
    <w:p w14:paraId="66F04B84" w14:textId="6061A256" w:rsidR="00C2641B" w:rsidRPr="00AD7DDD" w:rsidRDefault="00C2641B" w:rsidP="00097E7C">
      <w:pPr>
        <w:pStyle w:val="EM-Normal-bullet"/>
      </w:pPr>
      <w:r w:rsidRPr="00AD7DDD">
        <w:t>Spacing: single</w:t>
      </w:r>
      <w:r w:rsidR="00F404C9">
        <w:t>;</w:t>
      </w:r>
    </w:p>
    <w:p w14:paraId="78FBE269" w14:textId="5A774674" w:rsidR="007671A1" w:rsidRPr="00AD7DDD" w:rsidRDefault="007671A1" w:rsidP="00097E7C">
      <w:pPr>
        <w:pStyle w:val="EM-Normal-bullet"/>
      </w:pPr>
      <w:r w:rsidRPr="00AD7DDD">
        <w:t>Include row numbers</w:t>
      </w:r>
      <w:r w:rsidR="00F404C9">
        <w:t>;</w:t>
      </w:r>
    </w:p>
    <w:p w14:paraId="7D9C55EA" w14:textId="617649F1" w:rsidR="00C2641B" w:rsidRPr="00CE1903" w:rsidRDefault="00FC7758" w:rsidP="000F6BDD">
      <w:pPr>
        <w:pStyle w:val="EM-Normal-bullet"/>
        <w:spacing w:after="0"/>
      </w:pPr>
      <w:r w:rsidRPr="00FC7758">
        <w:t>I</w:t>
      </w:r>
      <w:r w:rsidR="00C2641B" w:rsidRPr="00FC7758">
        <w:t>nclude page numbers</w:t>
      </w:r>
      <w:r w:rsidR="00F404C9">
        <w:t>;</w:t>
      </w:r>
    </w:p>
    <w:p w14:paraId="3307180E" w14:textId="54C63F2B" w:rsidR="000F6BDD" w:rsidRPr="000F6BDD" w:rsidRDefault="000F6BDD" w:rsidP="000F6BDD">
      <w:pPr>
        <w:pStyle w:val="EM-Normal-bullet"/>
      </w:pPr>
      <w:r w:rsidRPr="00097E7C">
        <w:t>Do not use footnotes</w:t>
      </w:r>
      <w:r w:rsidR="00F404C9">
        <w:t>.</w:t>
      </w:r>
    </w:p>
    <w:p w14:paraId="7232934E" w14:textId="36E22E53" w:rsidR="009805B3" w:rsidRPr="004A51EE" w:rsidRDefault="009805B3" w:rsidP="003E67DF">
      <w:pPr>
        <w:autoSpaceDE w:val="0"/>
        <w:autoSpaceDN w:val="0"/>
        <w:adjustRightInd w:val="0"/>
        <w:spacing w:before="240"/>
        <w:rPr>
          <w:rFonts w:cs="Arial"/>
          <w:szCs w:val="20"/>
          <w:lang w:val="en-US"/>
        </w:rPr>
      </w:pPr>
      <w:r w:rsidRPr="005E0FE0">
        <w:rPr>
          <w:rFonts w:cs="Arial"/>
          <w:szCs w:val="20"/>
          <w:lang w:val="fr-FR"/>
        </w:rPr>
        <w:t xml:space="preserve">Pellentesque pretium lectus id turpis. Mauris metus. Nunc auctor. Nam sed tellus id magna elementum tincidunt. Donec vitae arcu. Etiam neque. Nulla turpis magna, cursus sit amet, suscipit a, interdum id, felis. Fusce suscipit libero eget elit. Integer tempor. Curabitur vitae diam non enim vestibulum interdum. Pellentesque pretium lectus id turpis. </w:t>
      </w:r>
      <w:r w:rsidRPr="00EB37F3">
        <w:rPr>
          <w:rFonts w:cs="Arial"/>
          <w:szCs w:val="20"/>
          <w:lang w:val="en-US"/>
        </w:rPr>
        <w:t>Sed convallis magna eu sem. Integer rutrum, orci vestibulum ullamcorper ultricies, lacus quam ultricies odio, vitae placerat pede sem sit amet enim. Nam qui</w:t>
      </w:r>
      <w:r w:rsidR="00A02A1F">
        <w:rPr>
          <w:rFonts w:cs="Arial"/>
          <w:szCs w:val="20"/>
          <w:lang w:val="en-US"/>
        </w:rPr>
        <w:t>s nulla. Aliquam erat volutpat.</w:t>
      </w:r>
    </w:p>
    <w:p w14:paraId="58A5F847" w14:textId="77777777" w:rsidR="009805B3" w:rsidRDefault="009805B3" w:rsidP="00EB37F3">
      <w:pPr>
        <w:autoSpaceDE w:val="0"/>
        <w:autoSpaceDN w:val="0"/>
        <w:adjustRightInd w:val="0"/>
        <w:ind w:firstLine="0"/>
        <w:rPr>
          <w:rFonts w:cs="Arial"/>
          <w:szCs w:val="20"/>
          <w:lang w:val="en-US"/>
        </w:rPr>
      </w:pPr>
    </w:p>
    <w:p w14:paraId="4BEE2CC6" w14:textId="24C0CED7" w:rsidR="00EB37F3" w:rsidRPr="00F2593C" w:rsidRDefault="00EB37F3" w:rsidP="00EB37F3">
      <w:pPr>
        <w:pStyle w:val="Nadpis1"/>
        <w:rPr>
          <w:rFonts w:cs="Arial"/>
          <w:lang w:val="en-US"/>
        </w:rPr>
      </w:pPr>
      <w:r>
        <w:rPr>
          <w:lang w:val="en-US"/>
        </w:rPr>
        <w:t>1</w:t>
      </w:r>
      <w:r w:rsidRPr="00F2593C">
        <w:rPr>
          <w:rFonts w:cs="Arial"/>
          <w:lang w:val="en-US"/>
        </w:rPr>
        <w:t xml:space="preserve">. </w:t>
      </w:r>
      <w:r>
        <w:rPr>
          <w:rFonts w:cs="Arial"/>
          <w:szCs w:val="24"/>
          <w:lang w:val="en-US"/>
        </w:rPr>
        <w:t xml:space="preserve">Theoretical </w:t>
      </w:r>
      <w:r w:rsidR="0031392E">
        <w:rPr>
          <w:rFonts w:cs="Arial"/>
          <w:szCs w:val="24"/>
          <w:lang w:val="en-US"/>
        </w:rPr>
        <w:t>background</w:t>
      </w:r>
    </w:p>
    <w:p w14:paraId="577052B5" w14:textId="63E7C907" w:rsidR="009805B3" w:rsidRDefault="00C31942" w:rsidP="005B0BE0">
      <w:pPr>
        <w:autoSpaceDE w:val="0"/>
        <w:autoSpaceDN w:val="0"/>
        <w:adjustRightInd w:val="0"/>
        <w:ind w:firstLine="0"/>
        <w:rPr>
          <w:rFonts w:cs="Arial"/>
          <w:szCs w:val="20"/>
          <w:lang w:val="en-US"/>
        </w:rPr>
      </w:pPr>
      <w:r>
        <w:rPr>
          <w:rFonts w:cs="Arial"/>
          <w:szCs w:val="20"/>
          <w:lang w:val="en-US"/>
        </w:rPr>
        <w:t>Autem</w:t>
      </w:r>
      <w:r w:rsidR="009805B3">
        <w:rPr>
          <w:rFonts w:cs="Arial"/>
          <w:szCs w:val="20"/>
          <w:lang w:val="en-US"/>
        </w:rPr>
        <w:t xml:space="preserve"> </w:t>
      </w:r>
      <w:r w:rsidR="009805B3" w:rsidRPr="00E67EAD">
        <w:rPr>
          <w:lang w:val="en-US"/>
        </w:rPr>
        <w:t>Rogers</w:t>
      </w:r>
      <w:r w:rsidR="009805B3" w:rsidRPr="00C2641B">
        <w:rPr>
          <w:rFonts w:cs="Arial"/>
          <w:szCs w:val="20"/>
          <w:lang w:val="en-US"/>
        </w:rPr>
        <w:t xml:space="preserve"> </w:t>
      </w:r>
      <w:r w:rsidR="009805B3">
        <w:rPr>
          <w:rFonts w:cs="Arial"/>
          <w:szCs w:val="20"/>
          <w:lang w:val="en-US"/>
        </w:rPr>
        <w:t xml:space="preserve">(2012), duis risus </w:t>
      </w:r>
      <w:r w:rsidR="009805B3" w:rsidRPr="00C2641B">
        <w:rPr>
          <w:rFonts w:cs="Arial"/>
          <w:szCs w:val="20"/>
          <w:lang w:val="en-US"/>
        </w:rPr>
        <w:t>imperdiet lectus quis</w:t>
      </w:r>
      <w:r w:rsidR="009805B3">
        <w:rPr>
          <w:rFonts w:cs="Arial"/>
          <w:szCs w:val="20"/>
          <w:lang w:val="en-US"/>
        </w:rPr>
        <w:t xml:space="preserve">. </w:t>
      </w:r>
      <w:r w:rsidR="009805B3" w:rsidRPr="00C2641B">
        <w:rPr>
          <w:rFonts w:cs="Arial"/>
          <w:szCs w:val="20"/>
          <w:lang w:val="en-US"/>
        </w:rPr>
        <w:t>Etiam commodo dui eget wisi</w:t>
      </w:r>
      <w:r w:rsidR="009805B3">
        <w:rPr>
          <w:rFonts w:cs="Arial"/>
          <w:szCs w:val="20"/>
          <w:lang w:val="en-US"/>
        </w:rPr>
        <w:t xml:space="preserve"> </w:t>
      </w:r>
      <w:r w:rsidR="009805B3" w:rsidRPr="00C2641B">
        <w:rPr>
          <w:rFonts w:cs="Arial"/>
          <w:szCs w:val="20"/>
          <w:lang w:val="en-US"/>
        </w:rPr>
        <w:t xml:space="preserve">mauris eu tortor porttitor </w:t>
      </w:r>
      <w:r w:rsidR="009805B3">
        <w:rPr>
          <w:rFonts w:cs="Arial"/>
          <w:szCs w:val="20"/>
          <w:lang w:val="en-US"/>
        </w:rPr>
        <w:t>(Rogers, 2012).</w:t>
      </w:r>
      <w:r w:rsidR="009805B3" w:rsidRPr="00CB6DDD">
        <w:rPr>
          <w:rFonts w:cs="Arial"/>
          <w:szCs w:val="20"/>
          <w:lang w:val="fr-FR"/>
        </w:rPr>
        <w:t xml:space="preserve"> </w:t>
      </w:r>
      <w:r w:rsidR="009805B3" w:rsidRPr="005E0FE0">
        <w:rPr>
          <w:rFonts w:cs="Arial"/>
          <w:szCs w:val="20"/>
          <w:lang w:val="fr-FR"/>
        </w:rPr>
        <w:t>Fusce suscipit libero eget elit. Integer tempor. Curabitur vitae diam non enim vestibulum interdum.</w:t>
      </w:r>
    </w:p>
    <w:p w14:paraId="0B21DE45" w14:textId="77777777" w:rsidR="009805B3" w:rsidRDefault="009805B3" w:rsidP="009805B3">
      <w:pPr>
        <w:autoSpaceDE w:val="0"/>
        <w:autoSpaceDN w:val="0"/>
        <w:adjustRightInd w:val="0"/>
        <w:rPr>
          <w:rFonts w:cs="Arial"/>
          <w:szCs w:val="20"/>
          <w:lang w:val="en-US"/>
        </w:rPr>
      </w:pPr>
      <w:r w:rsidRPr="00A44C98">
        <w:rPr>
          <w:rFonts w:cs="Arial"/>
          <w:szCs w:val="20"/>
        </w:rPr>
        <w:t>Atnashev</w:t>
      </w:r>
      <w:r w:rsidRPr="00C2641B">
        <w:rPr>
          <w:rFonts w:cs="Arial"/>
          <w:szCs w:val="20"/>
          <w:lang w:val="en-US"/>
        </w:rPr>
        <w:t xml:space="preserve"> </w:t>
      </w:r>
      <w:r>
        <w:rPr>
          <w:rFonts w:cs="Arial"/>
          <w:szCs w:val="20"/>
          <w:lang w:val="en-US"/>
        </w:rPr>
        <w:t>et al. (2015) q</w:t>
      </w:r>
      <w:r w:rsidRPr="00C2641B">
        <w:rPr>
          <w:rFonts w:cs="Arial"/>
          <w:szCs w:val="20"/>
          <w:lang w:val="en-US"/>
        </w:rPr>
        <w:t>uis autem vel eum iure reprehenderit qui in ea voluptate</w:t>
      </w:r>
      <w:r>
        <w:rPr>
          <w:rFonts w:cs="Arial"/>
          <w:szCs w:val="20"/>
          <w:lang w:val="en-US"/>
        </w:rPr>
        <w:t>.</w:t>
      </w:r>
      <w:r w:rsidRPr="00C2641B">
        <w:rPr>
          <w:rFonts w:cs="Arial"/>
          <w:szCs w:val="20"/>
          <w:lang w:val="en-US"/>
        </w:rPr>
        <w:t xml:space="preserve"> Lorem ipsum dolor sit amet, consectetuer adipiscing elit</w:t>
      </w:r>
      <w:r>
        <w:rPr>
          <w:rFonts w:cs="Arial"/>
          <w:szCs w:val="20"/>
          <w:lang w:val="en-US"/>
        </w:rPr>
        <w:t xml:space="preserve"> (</w:t>
      </w:r>
      <w:r w:rsidRPr="00546BD5">
        <w:rPr>
          <w:color w:val="000000" w:themeColor="text1"/>
          <w:lang w:val="en-US"/>
        </w:rPr>
        <w:t>Aristei</w:t>
      </w:r>
      <w:r>
        <w:rPr>
          <w:color w:val="000000" w:themeColor="text1"/>
          <w:lang w:val="en-US"/>
        </w:rPr>
        <w:t xml:space="preserve"> et al., 2015)</w:t>
      </w:r>
      <w:r>
        <w:rPr>
          <w:rFonts w:cs="Arial"/>
          <w:szCs w:val="20"/>
          <w:lang w:val="en-US"/>
        </w:rPr>
        <w:t xml:space="preserve">. </w:t>
      </w:r>
      <w:r w:rsidRPr="00EB37F3">
        <w:rPr>
          <w:rFonts w:cs="Arial"/>
          <w:szCs w:val="20"/>
          <w:lang w:val="en-US"/>
        </w:rPr>
        <w:t>Sed convallis magna eu sem. Integer rutrum, orci vestibulum ullamcorper ultricies, lacus quam ultricies odio</w:t>
      </w:r>
      <w:r>
        <w:rPr>
          <w:rFonts w:cs="Arial"/>
          <w:szCs w:val="20"/>
          <w:lang w:val="en-US"/>
        </w:rPr>
        <w:t>.</w:t>
      </w:r>
    </w:p>
    <w:p w14:paraId="2D58C1DA" w14:textId="77777777" w:rsidR="009805B3" w:rsidRDefault="009805B3" w:rsidP="009805B3">
      <w:pPr>
        <w:autoSpaceDE w:val="0"/>
        <w:autoSpaceDN w:val="0"/>
        <w:adjustRightInd w:val="0"/>
        <w:rPr>
          <w:rFonts w:cs="Arial"/>
          <w:szCs w:val="20"/>
          <w:lang w:val="en-US"/>
        </w:rPr>
      </w:pPr>
      <w:r>
        <w:rPr>
          <w:rFonts w:cs="Arial"/>
          <w:szCs w:val="20"/>
          <w:lang w:val="en-US"/>
        </w:rPr>
        <w:t xml:space="preserve">According to </w:t>
      </w:r>
      <w:r>
        <w:rPr>
          <w:rFonts w:cs="Arial"/>
          <w:szCs w:val="20"/>
        </w:rPr>
        <w:t xml:space="preserve">Cronley and </w:t>
      </w:r>
      <w:r w:rsidRPr="00E67EAD">
        <w:rPr>
          <w:rFonts w:cs="Arial"/>
          <w:szCs w:val="20"/>
        </w:rPr>
        <w:t>Kim (2017</w:t>
      </w:r>
      <w:r>
        <w:rPr>
          <w:rFonts w:cs="Arial"/>
          <w:szCs w:val="20"/>
        </w:rPr>
        <w:t>), s</w:t>
      </w:r>
      <w:r w:rsidRPr="00C2641B">
        <w:rPr>
          <w:rFonts w:cs="Arial"/>
          <w:szCs w:val="20"/>
          <w:lang w:val="en-US"/>
        </w:rPr>
        <w:t xml:space="preserve">uspendisse nisl. Donec ipsum massa, ullamcorper in, auctor </w:t>
      </w:r>
      <w:r>
        <w:rPr>
          <w:rFonts w:cs="Arial"/>
          <w:szCs w:val="20"/>
          <w:lang w:val="en-US"/>
        </w:rPr>
        <w:t>(</w:t>
      </w:r>
      <w:r>
        <w:rPr>
          <w:rFonts w:cs="Arial"/>
          <w:szCs w:val="20"/>
        </w:rPr>
        <w:t xml:space="preserve">Cronley &amp; Kim, </w:t>
      </w:r>
      <w:r w:rsidRPr="00E67EAD">
        <w:rPr>
          <w:rFonts w:cs="Arial"/>
          <w:szCs w:val="20"/>
        </w:rPr>
        <w:t>2017</w:t>
      </w:r>
      <w:r>
        <w:rPr>
          <w:rFonts w:cs="Arial"/>
          <w:szCs w:val="20"/>
        </w:rPr>
        <w:t xml:space="preserve">). </w:t>
      </w:r>
      <w:r w:rsidRPr="00EB37F3">
        <w:rPr>
          <w:rFonts w:cs="Arial"/>
          <w:szCs w:val="20"/>
          <w:lang w:val="en-US"/>
        </w:rPr>
        <w:t>Sed convallis magna eu sem. Integer rutrum, orci vestibulum ullamcorper ultricies</w:t>
      </w:r>
      <w:r>
        <w:rPr>
          <w:rFonts w:cs="Arial"/>
          <w:szCs w:val="20"/>
          <w:lang w:val="en-US"/>
        </w:rPr>
        <w:t>.</w:t>
      </w:r>
    </w:p>
    <w:p w14:paraId="4111984B" w14:textId="4165CC9C" w:rsidR="009805B3" w:rsidRDefault="009805B3" w:rsidP="009805B3">
      <w:pPr>
        <w:autoSpaceDE w:val="0"/>
        <w:autoSpaceDN w:val="0"/>
        <w:adjustRightInd w:val="0"/>
        <w:rPr>
          <w:rFonts w:cs="Arial"/>
          <w:szCs w:val="20"/>
          <w:lang w:val="en-US"/>
        </w:rPr>
      </w:pPr>
      <w:r w:rsidRPr="00C2641B">
        <w:rPr>
          <w:rFonts w:cs="Arial"/>
          <w:szCs w:val="20"/>
          <w:lang w:val="en-US"/>
        </w:rPr>
        <w:t>Pellentesque arcu</w:t>
      </w:r>
      <w:r>
        <w:rPr>
          <w:rFonts w:cs="Arial"/>
          <w:szCs w:val="20"/>
          <w:lang w:val="en-US"/>
        </w:rPr>
        <w:t xml:space="preserve"> </w:t>
      </w:r>
      <w:r w:rsidRPr="00C2641B">
        <w:rPr>
          <w:rFonts w:cs="Arial"/>
          <w:szCs w:val="20"/>
          <w:lang w:val="en-US"/>
        </w:rPr>
        <w:t>sem</w:t>
      </w:r>
      <w:r>
        <w:rPr>
          <w:rFonts w:cs="Arial"/>
          <w:szCs w:val="20"/>
          <w:lang w:val="en-US"/>
        </w:rPr>
        <w:t xml:space="preserve"> (</w:t>
      </w:r>
      <w:r w:rsidRPr="00546BD5">
        <w:rPr>
          <w:color w:val="000000" w:themeColor="text1"/>
          <w:szCs w:val="20"/>
          <w:lang w:val="en-US"/>
        </w:rPr>
        <w:t>Guellec</w:t>
      </w:r>
      <w:r>
        <w:rPr>
          <w:color w:val="000000" w:themeColor="text1"/>
          <w:szCs w:val="20"/>
          <w:lang w:val="en-US"/>
        </w:rPr>
        <w:t xml:space="preserve"> &amp;</w:t>
      </w:r>
      <w:r w:rsidRPr="00031887">
        <w:rPr>
          <w:color w:val="000000" w:themeColor="text1"/>
          <w:szCs w:val="20"/>
          <w:lang w:val="en-US"/>
        </w:rPr>
        <w:t xml:space="preserve"> </w:t>
      </w:r>
      <w:r w:rsidRPr="00546BD5">
        <w:rPr>
          <w:color w:val="000000" w:themeColor="text1"/>
          <w:szCs w:val="20"/>
          <w:lang w:val="en-US"/>
        </w:rPr>
        <w:t>Pottelsberghe de la Potterie</w:t>
      </w:r>
      <w:r>
        <w:rPr>
          <w:color w:val="000000" w:themeColor="text1"/>
          <w:szCs w:val="20"/>
          <w:lang w:val="en-US"/>
        </w:rPr>
        <w:t xml:space="preserve">; </w:t>
      </w:r>
      <w:r w:rsidRPr="00E67EAD">
        <w:rPr>
          <w:rFonts w:cs="Arial"/>
          <w:bCs/>
          <w:shd w:val="clear" w:color="auto" w:fill="FFFFFF"/>
          <w:lang w:val="en-US"/>
        </w:rPr>
        <w:t>Hula</w:t>
      </w:r>
      <w:r>
        <w:rPr>
          <w:rFonts w:cs="Arial"/>
          <w:bCs/>
          <w:shd w:val="clear" w:color="auto" w:fill="FFFFFF"/>
          <w:lang w:val="en-US"/>
        </w:rPr>
        <w:t xml:space="preserve"> et al., 2012; </w:t>
      </w:r>
      <w:r w:rsidRPr="00E67EAD">
        <w:rPr>
          <w:lang w:val="en-US"/>
        </w:rPr>
        <w:t>Rogers</w:t>
      </w:r>
      <w:r>
        <w:rPr>
          <w:lang w:val="en-US"/>
        </w:rPr>
        <w:t>, 2002) – multiple in-text citations in parentheses should be arranged in alphabetical order</w:t>
      </w:r>
      <w:r w:rsidR="00E06F55">
        <w:rPr>
          <w:rFonts w:cs="Arial"/>
          <w:szCs w:val="20"/>
          <w:lang w:val="en-US"/>
        </w:rPr>
        <w:t>.</w:t>
      </w:r>
    </w:p>
    <w:p w14:paraId="5B0C55C1" w14:textId="77777777" w:rsidR="009805B3" w:rsidRDefault="009805B3" w:rsidP="009805B3">
      <w:pPr>
        <w:autoSpaceDE w:val="0"/>
        <w:autoSpaceDN w:val="0"/>
        <w:adjustRightInd w:val="0"/>
        <w:rPr>
          <w:rFonts w:cs="Arial"/>
          <w:szCs w:val="20"/>
          <w:lang w:val="en-US"/>
        </w:rPr>
      </w:pPr>
      <w:r w:rsidRPr="00C2641B">
        <w:rPr>
          <w:rFonts w:cs="Arial"/>
          <w:szCs w:val="20"/>
          <w:lang w:val="en-US"/>
        </w:rPr>
        <w:t>Duis viverra diam non justo</w:t>
      </w:r>
      <w:r>
        <w:rPr>
          <w:rFonts w:cs="Arial"/>
          <w:szCs w:val="20"/>
          <w:lang w:val="en-US"/>
        </w:rPr>
        <w:t xml:space="preserve"> (Eurostat, 2022a, 2022b). </w:t>
      </w:r>
      <w:r w:rsidRPr="00EB37F3">
        <w:rPr>
          <w:rFonts w:cs="Arial"/>
          <w:szCs w:val="20"/>
          <w:lang w:val="en-US"/>
        </w:rPr>
        <w:t>Quod maxime placeat facere possimus, omnis voluptas assumenda est, omnis dolor repellendus. Aenean placerat.</w:t>
      </w:r>
    </w:p>
    <w:p w14:paraId="15102F20" w14:textId="77777777" w:rsidR="00606CDD" w:rsidRPr="00606CDD" w:rsidRDefault="00606CDD" w:rsidP="00606CDD">
      <w:pPr>
        <w:rPr>
          <w:rFonts w:cs="Arial"/>
          <w:szCs w:val="32"/>
          <w:lang w:val="en-US"/>
        </w:rPr>
      </w:pPr>
    </w:p>
    <w:p w14:paraId="28EC982C" w14:textId="1C5040D9" w:rsidR="004A51EE" w:rsidRPr="00F2593C" w:rsidRDefault="00EB37F3" w:rsidP="00F2593C">
      <w:pPr>
        <w:pStyle w:val="Nadpis1"/>
        <w:rPr>
          <w:rFonts w:cs="Arial"/>
          <w:lang w:val="en-US"/>
        </w:rPr>
      </w:pPr>
      <w:r>
        <w:rPr>
          <w:lang w:val="en-US"/>
        </w:rPr>
        <w:lastRenderedPageBreak/>
        <w:t>2</w:t>
      </w:r>
      <w:r w:rsidR="00F2593C" w:rsidRPr="00F2593C">
        <w:rPr>
          <w:rFonts w:cs="Arial"/>
          <w:lang w:val="en-US"/>
        </w:rPr>
        <w:t xml:space="preserve">. </w:t>
      </w:r>
      <w:r w:rsidR="004A51EE" w:rsidRPr="00F2593C">
        <w:rPr>
          <w:rFonts w:cs="Arial"/>
          <w:szCs w:val="24"/>
          <w:lang w:val="en-US"/>
        </w:rPr>
        <w:t xml:space="preserve">Research </w:t>
      </w:r>
      <w:r w:rsidR="008C04B8">
        <w:rPr>
          <w:rFonts w:cs="Arial"/>
          <w:szCs w:val="24"/>
          <w:lang w:val="en-US"/>
        </w:rPr>
        <w:t>m</w:t>
      </w:r>
      <w:r w:rsidR="008C04B8" w:rsidRPr="00F2593C">
        <w:rPr>
          <w:rFonts w:cs="Arial"/>
          <w:szCs w:val="24"/>
          <w:lang w:val="en-US"/>
        </w:rPr>
        <w:t>ethodology</w:t>
      </w:r>
    </w:p>
    <w:p w14:paraId="071DF66F" w14:textId="1E30847D" w:rsidR="004A51EE" w:rsidRDefault="00C87403" w:rsidP="00631226">
      <w:pPr>
        <w:autoSpaceDE w:val="0"/>
        <w:autoSpaceDN w:val="0"/>
        <w:adjustRightInd w:val="0"/>
        <w:ind w:firstLine="0"/>
        <w:rPr>
          <w:rFonts w:cs="Arial"/>
          <w:szCs w:val="20"/>
          <w:lang w:val="en-US"/>
        </w:rPr>
      </w:pPr>
      <w:r w:rsidRPr="00C87403">
        <w:rPr>
          <w:rFonts w:cs="Arial"/>
          <w:b/>
          <w:szCs w:val="20"/>
          <w:lang w:val="en-US"/>
        </w:rPr>
        <w:t>T</w:t>
      </w:r>
      <w:r w:rsidR="002E660D" w:rsidRPr="00C87403">
        <w:rPr>
          <w:rFonts w:cs="Arial"/>
          <w:b/>
          <w:szCs w:val="20"/>
          <w:lang w:val="en-US"/>
        </w:rPr>
        <w:t>ables</w:t>
      </w:r>
      <w:r w:rsidR="00C2641B" w:rsidRPr="00C87403">
        <w:rPr>
          <w:rFonts w:cs="Arial"/>
          <w:b/>
          <w:szCs w:val="20"/>
          <w:lang w:val="en-US"/>
        </w:rPr>
        <w:t xml:space="preserve"> and </w:t>
      </w:r>
      <w:r w:rsidR="002E660D" w:rsidRPr="00C87403">
        <w:rPr>
          <w:rFonts w:cs="Arial"/>
          <w:b/>
          <w:szCs w:val="20"/>
          <w:lang w:val="en-US"/>
        </w:rPr>
        <w:t>figures</w:t>
      </w:r>
      <w:r w:rsidR="00C2641B" w:rsidRPr="00C2641B">
        <w:rPr>
          <w:rFonts w:cs="Arial"/>
          <w:szCs w:val="20"/>
          <w:lang w:val="en-US"/>
        </w:rPr>
        <w:t xml:space="preserve"> are to be numbered</w:t>
      </w:r>
      <w:r w:rsidR="00AA0FB8">
        <w:rPr>
          <w:rFonts w:cs="Arial"/>
          <w:szCs w:val="20"/>
          <w:lang w:val="en-US"/>
        </w:rPr>
        <w:t>,</w:t>
      </w:r>
      <w:r w:rsidR="00C2641B" w:rsidRPr="00C2641B">
        <w:rPr>
          <w:rFonts w:cs="Arial"/>
          <w:szCs w:val="20"/>
          <w:lang w:val="en-US"/>
        </w:rPr>
        <w:t xml:space="preserve"> and the references must be in the text. The name of a </w:t>
      </w:r>
      <w:r w:rsidR="00D93AC8">
        <w:rPr>
          <w:rFonts w:cs="Arial"/>
          <w:szCs w:val="20"/>
          <w:lang w:val="en-US"/>
        </w:rPr>
        <w:t>table</w:t>
      </w:r>
      <w:r w:rsidR="00C2641B" w:rsidRPr="00C2641B">
        <w:rPr>
          <w:rFonts w:cs="Arial"/>
          <w:szCs w:val="20"/>
          <w:lang w:val="en-US"/>
        </w:rPr>
        <w:t xml:space="preserve"> (Tab.</w:t>
      </w:r>
      <w:r w:rsidR="00320B31">
        <w:rPr>
          <w:rFonts w:cs="Arial"/>
          <w:szCs w:val="20"/>
          <w:lang w:val="en-US"/>
        </w:rPr>
        <w:t> </w:t>
      </w:r>
      <w:r w:rsidR="00C2641B" w:rsidRPr="00C2641B">
        <w:rPr>
          <w:rFonts w:cs="Arial"/>
          <w:szCs w:val="20"/>
          <w:lang w:val="en-US"/>
        </w:rPr>
        <w:t xml:space="preserve">1:) or a </w:t>
      </w:r>
      <w:r w:rsidR="0075238F">
        <w:rPr>
          <w:rFonts w:cs="Arial"/>
          <w:szCs w:val="20"/>
          <w:lang w:val="en-US"/>
        </w:rPr>
        <w:t>figure</w:t>
      </w:r>
      <w:r w:rsidR="00C2641B" w:rsidRPr="00C2641B">
        <w:rPr>
          <w:rFonts w:cs="Arial"/>
          <w:szCs w:val="20"/>
          <w:lang w:val="en-US"/>
        </w:rPr>
        <w:t xml:space="preserve"> (Fig.</w:t>
      </w:r>
      <w:r w:rsidR="00320B31">
        <w:rPr>
          <w:rFonts w:cs="Arial"/>
          <w:szCs w:val="20"/>
          <w:lang w:val="en-US"/>
        </w:rPr>
        <w:t> </w:t>
      </w:r>
      <w:r w:rsidR="00C2641B" w:rsidRPr="00C2641B">
        <w:rPr>
          <w:rFonts w:cs="Arial"/>
          <w:szCs w:val="20"/>
          <w:lang w:val="en-US"/>
        </w:rPr>
        <w:t>1:) should be written in font size</w:t>
      </w:r>
      <w:r w:rsidR="00E9138E">
        <w:rPr>
          <w:rFonts w:cs="Arial"/>
          <w:szCs w:val="20"/>
          <w:lang w:val="en-US"/>
        </w:rPr>
        <w:t> </w:t>
      </w:r>
      <w:r w:rsidR="00C2641B" w:rsidRPr="00C2641B">
        <w:rPr>
          <w:rFonts w:cs="Arial"/>
          <w:szCs w:val="20"/>
          <w:lang w:val="en-US"/>
        </w:rPr>
        <w:t>10 bold, aligned from the left margin</w:t>
      </w:r>
      <w:r w:rsidR="00B32B5F">
        <w:rPr>
          <w:rFonts w:cs="Arial"/>
          <w:szCs w:val="20"/>
          <w:lang w:val="en-US"/>
        </w:rPr>
        <w:t>,</w:t>
      </w:r>
      <w:r w:rsidR="00C2641B" w:rsidRPr="00C2641B">
        <w:rPr>
          <w:rFonts w:cs="Arial"/>
          <w:szCs w:val="20"/>
          <w:lang w:val="en-US"/>
        </w:rPr>
        <w:t xml:space="preserve"> and without underlining. </w:t>
      </w:r>
      <w:r w:rsidR="006628E7" w:rsidRPr="006628E7">
        <w:rPr>
          <w:rFonts w:cs="Arial"/>
          <w:szCs w:val="20"/>
          <w:lang w:val="en-US"/>
        </w:rPr>
        <w:t>Tables should have their names written above them, while figures should have their names written below.</w:t>
      </w:r>
      <w:r w:rsidR="006628E7">
        <w:rPr>
          <w:rFonts w:cs="Arial"/>
          <w:szCs w:val="20"/>
          <w:lang w:val="en-US"/>
        </w:rPr>
        <w:t xml:space="preserve"> </w:t>
      </w:r>
      <w:r w:rsidR="00BA6FBF">
        <w:rPr>
          <w:rFonts w:cs="Arial"/>
          <w:szCs w:val="20"/>
          <w:lang w:val="en-US"/>
        </w:rPr>
        <w:t>The figures (</w:t>
      </w:r>
      <w:r w:rsidR="00C8630B">
        <w:rPr>
          <w:rFonts w:cs="Arial"/>
          <w:szCs w:val="20"/>
          <w:lang w:val="en-US"/>
        </w:rPr>
        <w:t xml:space="preserve">graphs, </w:t>
      </w:r>
      <w:r w:rsidR="00AA0FB8">
        <w:rPr>
          <w:rFonts w:cs="Arial"/>
          <w:szCs w:val="20"/>
          <w:lang w:val="en-US"/>
        </w:rPr>
        <w:t>diagram</w:t>
      </w:r>
      <w:r w:rsidR="00C2641B" w:rsidRPr="00C2641B">
        <w:rPr>
          <w:rFonts w:cs="Arial"/>
          <w:szCs w:val="20"/>
          <w:lang w:val="en-US"/>
        </w:rPr>
        <w:t>s</w:t>
      </w:r>
      <w:r w:rsidR="00AA0FB8">
        <w:rPr>
          <w:rFonts w:cs="Arial"/>
          <w:szCs w:val="20"/>
          <w:lang w:val="en-US"/>
        </w:rPr>
        <w:t xml:space="preserve"> and pictures</w:t>
      </w:r>
      <w:r w:rsidR="00BA6FBF">
        <w:rPr>
          <w:rFonts w:cs="Arial"/>
          <w:szCs w:val="20"/>
          <w:lang w:val="en-US"/>
        </w:rPr>
        <w:t>)</w:t>
      </w:r>
      <w:r w:rsidR="00C2641B" w:rsidRPr="00C2641B">
        <w:rPr>
          <w:rFonts w:cs="Arial"/>
          <w:szCs w:val="20"/>
          <w:lang w:val="en-US"/>
        </w:rPr>
        <w:t xml:space="preserve"> </w:t>
      </w:r>
      <w:r w:rsidR="004B0090">
        <w:rPr>
          <w:rFonts w:cs="Arial"/>
          <w:szCs w:val="20"/>
          <w:lang w:val="en-US"/>
        </w:rPr>
        <w:t>should</w:t>
      </w:r>
      <w:r w:rsidR="00C2641B" w:rsidRPr="00C2641B">
        <w:rPr>
          <w:rFonts w:cs="Arial"/>
          <w:szCs w:val="20"/>
          <w:lang w:val="en-US"/>
        </w:rPr>
        <w:t xml:space="preserve"> be visible</w:t>
      </w:r>
      <w:r w:rsidR="00651DE4">
        <w:rPr>
          <w:rFonts w:cs="Arial"/>
          <w:szCs w:val="20"/>
          <w:lang w:val="en-US"/>
        </w:rPr>
        <w:t xml:space="preserve"> and apparent</w:t>
      </w:r>
      <w:r w:rsidR="00C2641B" w:rsidRPr="00C2641B">
        <w:rPr>
          <w:rFonts w:cs="Arial"/>
          <w:szCs w:val="20"/>
          <w:lang w:val="en-US"/>
        </w:rPr>
        <w:t>. The</w:t>
      </w:r>
      <w:r w:rsidR="000520B8">
        <w:rPr>
          <w:rFonts w:cs="Arial"/>
          <w:szCs w:val="20"/>
          <w:lang w:val="en-US"/>
        </w:rPr>
        <w:t> </w:t>
      </w:r>
      <w:r w:rsidR="00C2641B" w:rsidRPr="00C2641B">
        <w:rPr>
          <w:rFonts w:cs="Arial"/>
          <w:szCs w:val="20"/>
          <w:lang w:val="en-US"/>
        </w:rPr>
        <w:t xml:space="preserve">source from which the author obtained the material should be written under </w:t>
      </w:r>
      <w:r w:rsidR="001F53E0">
        <w:rPr>
          <w:rFonts w:cs="Arial"/>
          <w:szCs w:val="20"/>
          <w:lang w:val="en-US"/>
        </w:rPr>
        <w:t>each</w:t>
      </w:r>
      <w:r w:rsidR="00C2641B" w:rsidRPr="00C2641B">
        <w:rPr>
          <w:rFonts w:cs="Arial"/>
          <w:szCs w:val="20"/>
          <w:lang w:val="en-US"/>
        </w:rPr>
        <w:t xml:space="preserve"> </w:t>
      </w:r>
      <w:r w:rsidR="00D01AA8">
        <w:rPr>
          <w:rFonts w:cs="Arial"/>
          <w:szCs w:val="20"/>
          <w:lang w:val="en-US"/>
        </w:rPr>
        <w:t>table</w:t>
      </w:r>
      <w:r w:rsidR="00C2641B" w:rsidRPr="00C2641B">
        <w:rPr>
          <w:rFonts w:cs="Arial"/>
          <w:szCs w:val="20"/>
          <w:lang w:val="en-US"/>
        </w:rPr>
        <w:t xml:space="preserve"> and </w:t>
      </w:r>
      <w:r w:rsidR="00D01AA8">
        <w:rPr>
          <w:rFonts w:cs="Arial"/>
          <w:szCs w:val="20"/>
          <w:lang w:val="en-US"/>
        </w:rPr>
        <w:t>figure</w:t>
      </w:r>
      <w:r w:rsidR="00C2641B" w:rsidRPr="00C2641B">
        <w:rPr>
          <w:rFonts w:cs="Arial"/>
          <w:szCs w:val="20"/>
          <w:lang w:val="en-US"/>
        </w:rPr>
        <w:t xml:space="preserve">. </w:t>
      </w:r>
      <w:r w:rsidR="003B6CD3">
        <w:rPr>
          <w:rFonts w:cs="Arial"/>
          <w:szCs w:val="20"/>
          <w:lang w:val="en-US"/>
        </w:rPr>
        <w:t>The original files of</w:t>
      </w:r>
      <w:r w:rsidR="006D584D">
        <w:rPr>
          <w:rFonts w:cs="Arial"/>
          <w:szCs w:val="20"/>
          <w:lang w:val="en-US"/>
        </w:rPr>
        <w:t xml:space="preserve"> figures</w:t>
      </w:r>
      <w:r w:rsidR="003B6CD3">
        <w:rPr>
          <w:rFonts w:cs="Arial"/>
          <w:szCs w:val="20"/>
          <w:lang w:val="en-US"/>
        </w:rPr>
        <w:t xml:space="preserve"> </w:t>
      </w:r>
      <w:r w:rsidR="001C7C31" w:rsidRPr="001C7C31">
        <w:rPr>
          <w:rFonts w:cs="Arial"/>
          <w:szCs w:val="20"/>
          <w:lang w:val="en-US"/>
        </w:rPr>
        <w:t>should be submitted separately in the appropriate format (.xlsx if applicable) to the editorial system.</w:t>
      </w:r>
    </w:p>
    <w:p w14:paraId="672C24F6" w14:textId="2B23511C" w:rsidR="00FA6D38" w:rsidRDefault="00FA6D38">
      <w:pPr>
        <w:ind w:firstLine="0"/>
        <w:jc w:val="left"/>
        <w:rPr>
          <w:rFonts w:cs="Arial"/>
          <w:b/>
          <w:szCs w:val="20"/>
          <w:lang w:val="en-US"/>
        </w:rPr>
      </w:pPr>
    </w:p>
    <w:p w14:paraId="116430D1" w14:textId="7EB0FECE" w:rsidR="0065473D" w:rsidRPr="0065473D" w:rsidRDefault="00C2641B" w:rsidP="00AD29AE">
      <w:pPr>
        <w:pStyle w:val="Nadpis3"/>
      </w:pPr>
      <w:r>
        <w:t>Tab</w:t>
      </w:r>
      <w:r w:rsidR="0065473D" w:rsidRPr="0065473D">
        <w:t>.</w:t>
      </w:r>
      <w:r w:rsidR="00FA6D38">
        <w:t> </w:t>
      </w:r>
      <w:r w:rsidR="0065473D" w:rsidRPr="0065473D">
        <w:t>1</w:t>
      </w:r>
      <w:r w:rsidR="0065473D">
        <w:t>:</w:t>
      </w:r>
      <w:r w:rsidR="0065473D" w:rsidRPr="0065473D">
        <w:t xml:space="preserve"> </w:t>
      </w:r>
      <w:r w:rsidR="00986B01">
        <w:t>N</w:t>
      </w:r>
      <w:r w:rsidR="00EB37F3">
        <w:t xml:space="preserve">ame of </w:t>
      </w:r>
      <w:r>
        <w:t>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2"/>
        <w:gridCol w:w="2372"/>
      </w:tblGrid>
      <w:tr w:rsidR="00593513" w:rsidRPr="00593513" w14:paraId="1D8DADC1" w14:textId="77777777" w:rsidTr="00E363A0">
        <w:trPr>
          <w:jc w:val="center"/>
        </w:trPr>
        <w:tc>
          <w:tcPr>
            <w:tcW w:w="1250" w:type="pct"/>
            <w:shd w:val="clear" w:color="auto" w:fill="auto"/>
            <w:vAlign w:val="center"/>
          </w:tcPr>
          <w:p w14:paraId="4BB17A7F" w14:textId="13078DA7" w:rsidR="00C2641B" w:rsidRPr="00593513" w:rsidRDefault="00C2641B" w:rsidP="005E586D">
            <w:pPr>
              <w:pStyle w:val="EM-Tab-text"/>
              <w:rPr>
                <w:b/>
              </w:rPr>
            </w:pPr>
            <w:r w:rsidRPr="00593513">
              <w:rPr>
                <w:b/>
              </w:rPr>
              <w:t>Column</w:t>
            </w:r>
            <w:r w:rsidR="00FA6D38" w:rsidRPr="00593513">
              <w:rPr>
                <w:b/>
              </w:rPr>
              <w:t xml:space="preserve"> </w:t>
            </w:r>
            <w:r w:rsidRPr="00593513">
              <w:rPr>
                <w:b/>
              </w:rPr>
              <w:t>1</w:t>
            </w:r>
          </w:p>
        </w:tc>
        <w:tc>
          <w:tcPr>
            <w:tcW w:w="1250" w:type="pct"/>
            <w:shd w:val="clear" w:color="auto" w:fill="auto"/>
            <w:vAlign w:val="center"/>
          </w:tcPr>
          <w:p w14:paraId="72B5394B" w14:textId="22CDDAF1" w:rsidR="00C2641B" w:rsidRPr="00593513" w:rsidRDefault="00C2641B" w:rsidP="005E586D">
            <w:pPr>
              <w:pStyle w:val="EM-Tab-text"/>
            </w:pPr>
            <w:r w:rsidRPr="00593513">
              <w:rPr>
                <w:b/>
              </w:rPr>
              <w:t>Column</w:t>
            </w:r>
            <w:r w:rsidR="00FA6D38" w:rsidRPr="00593513">
              <w:rPr>
                <w:b/>
              </w:rPr>
              <w:t> </w:t>
            </w:r>
            <w:r w:rsidRPr="00593513">
              <w:rPr>
                <w:b/>
              </w:rPr>
              <w:t>2</w:t>
            </w:r>
            <w:r w:rsidR="005E586D" w:rsidRPr="00593513">
              <w:br/>
            </w:r>
            <w:r w:rsidR="00FA6D38" w:rsidRPr="00593513">
              <w:t>(</w:t>
            </w:r>
            <w:r w:rsidR="00903ADF" w:rsidRPr="00593513">
              <w:t>measurement unit</w:t>
            </w:r>
            <w:r w:rsidR="00FA6D38" w:rsidRPr="00593513">
              <w:t>)</w:t>
            </w:r>
          </w:p>
        </w:tc>
        <w:tc>
          <w:tcPr>
            <w:tcW w:w="1250" w:type="pct"/>
            <w:shd w:val="clear" w:color="auto" w:fill="auto"/>
            <w:vAlign w:val="center"/>
          </w:tcPr>
          <w:p w14:paraId="2D63E650" w14:textId="38ACF1B5" w:rsidR="00C2641B" w:rsidRPr="00593513" w:rsidRDefault="00C2641B" w:rsidP="005E586D">
            <w:pPr>
              <w:pStyle w:val="EM-Tab-text"/>
            </w:pPr>
            <w:r w:rsidRPr="00593513">
              <w:rPr>
                <w:b/>
              </w:rPr>
              <w:t>Column</w:t>
            </w:r>
            <w:r w:rsidR="00FA6D38" w:rsidRPr="00593513">
              <w:rPr>
                <w:b/>
              </w:rPr>
              <w:t> </w:t>
            </w:r>
            <w:r w:rsidRPr="00593513">
              <w:rPr>
                <w:b/>
              </w:rPr>
              <w:t>3</w:t>
            </w:r>
            <w:r w:rsidR="005E586D" w:rsidRPr="00593513">
              <w:br/>
            </w:r>
            <w:r w:rsidR="00FA6D38" w:rsidRPr="00593513">
              <w:t>(</w:t>
            </w:r>
            <w:r w:rsidR="00903ADF" w:rsidRPr="00593513">
              <w:t>measurement unit</w:t>
            </w:r>
            <w:r w:rsidR="00FA6D38" w:rsidRPr="00593513">
              <w:t>)</w:t>
            </w:r>
          </w:p>
        </w:tc>
        <w:tc>
          <w:tcPr>
            <w:tcW w:w="1250" w:type="pct"/>
            <w:shd w:val="clear" w:color="auto" w:fill="auto"/>
            <w:vAlign w:val="center"/>
          </w:tcPr>
          <w:p w14:paraId="6C874C79" w14:textId="5554806A" w:rsidR="00C2641B" w:rsidRPr="00593513" w:rsidRDefault="00C2641B" w:rsidP="005E586D">
            <w:pPr>
              <w:pStyle w:val="EM-Tab-text"/>
            </w:pPr>
            <w:r w:rsidRPr="00593513">
              <w:rPr>
                <w:b/>
              </w:rPr>
              <w:t>Column</w:t>
            </w:r>
            <w:r w:rsidR="00FA6D38" w:rsidRPr="00593513">
              <w:rPr>
                <w:b/>
              </w:rPr>
              <w:t> 4</w:t>
            </w:r>
            <w:r w:rsidR="005E586D" w:rsidRPr="00593513">
              <w:br/>
            </w:r>
            <w:r w:rsidR="00FA6D38" w:rsidRPr="00593513">
              <w:t>(</w:t>
            </w:r>
            <w:r w:rsidR="00903ADF" w:rsidRPr="00593513">
              <w:t>measurement unit</w:t>
            </w:r>
            <w:r w:rsidR="00FA6D38" w:rsidRPr="00593513">
              <w:t>)</w:t>
            </w:r>
          </w:p>
        </w:tc>
      </w:tr>
      <w:tr w:rsidR="00593513" w:rsidRPr="00593513" w14:paraId="0A9DE074" w14:textId="77777777" w:rsidTr="00E363A0">
        <w:trPr>
          <w:jc w:val="center"/>
        </w:trPr>
        <w:tc>
          <w:tcPr>
            <w:tcW w:w="1250" w:type="pct"/>
            <w:shd w:val="clear" w:color="auto" w:fill="auto"/>
            <w:vAlign w:val="center"/>
          </w:tcPr>
          <w:p w14:paraId="5F4F78E3" w14:textId="431A84DD" w:rsidR="00C2641B" w:rsidRPr="00593513" w:rsidRDefault="00EB37F3" w:rsidP="005E586D">
            <w:pPr>
              <w:pStyle w:val="EM-Tab-text"/>
              <w:rPr>
                <w:b/>
              </w:rPr>
            </w:pPr>
            <w:r w:rsidRPr="00593513">
              <w:rPr>
                <w:b/>
              </w:rPr>
              <w:t>Row</w:t>
            </w:r>
            <w:r w:rsidR="00FC452F" w:rsidRPr="00593513">
              <w:rPr>
                <w:b/>
              </w:rPr>
              <w:t> </w:t>
            </w:r>
            <w:r w:rsidRPr="00593513">
              <w:rPr>
                <w:b/>
              </w:rPr>
              <w:t>1</w:t>
            </w:r>
            <w:r w:rsidR="00C563DF" w:rsidRPr="00593513">
              <w:rPr>
                <w:b/>
              </w:rPr>
              <w:br/>
            </w:r>
            <w:r w:rsidR="00903ADF" w:rsidRPr="00593513">
              <w:t>(measurement unit</w:t>
            </w:r>
            <w:r w:rsidR="00FA6D38" w:rsidRPr="00593513">
              <w:t>)</w:t>
            </w:r>
          </w:p>
        </w:tc>
        <w:tc>
          <w:tcPr>
            <w:tcW w:w="1250" w:type="pct"/>
            <w:shd w:val="clear" w:color="auto" w:fill="auto"/>
            <w:vAlign w:val="center"/>
          </w:tcPr>
          <w:p w14:paraId="06DD8A04" w14:textId="77777777" w:rsidR="00C2641B" w:rsidRPr="00593513" w:rsidRDefault="00EB37F3" w:rsidP="005E586D">
            <w:pPr>
              <w:pStyle w:val="EM-Tab-text"/>
            </w:pPr>
            <w:r w:rsidRPr="00593513">
              <w:t>154</w:t>
            </w:r>
          </w:p>
        </w:tc>
        <w:tc>
          <w:tcPr>
            <w:tcW w:w="1250" w:type="pct"/>
            <w:shd w:val="clear" w:color="auto" w:fill="auto"/>
            <w:vAlign w:val="center"/>
          </w:tcPr>
          <w:p w14:paraId="7C045DFE" w14:textId="0286CE43" w:rsidR="00C2641B" w:rsidRPr="00593513" w:rsidRDefault="00EB37F3" w:rsidP="005E586D">
            <w:pPr>
              <w:pStyle w:val="EM-Tab-text"/>
            </w:pPr>
            <w:r w:rsidRPr="00593513">
              <w:t>56</w:t>
            </w:r>
            <w:r w:rsidR="007C0FA9">
              <w:t>.000</w:t>
            </w:r>
          </w:p>
        </w:tc>
        <w:tc>
          <w:tcPr>
            <w:tcW w:w="1250" w:type="pct"/>
            <w:shd w:val="clear" w:color="auto" w:fill="auto"/>
            <w:vAlign w:val="center"/>
          </w:tcPr>
          <w:p w14:paraId="4E96CF5C" w14:textId="29A57C8A" w:rsidR="00C2641B" w:rsidRPr="00593513" w:rsidRDefault="00EB37F3" w:rsidP="005E586D">
            <w:pPr>
              <w:pStyle w:val="EM-Tab-text"/>
            </w:pPr>
            <w:r w:rsidRPr="00593513">
              <w:t>5</w:t>
            </w:r>
            <w:r w:rsidR="007C0FA9">
              <w:t>,123.000</w:t>
            </w:r>
          </w:p>
        </w:tc>
      </w:tr>
      <w:tr w:rsidR="00593513" w:rsidRPr="00593513" w14:paraId="35B2104F" w14:textId="77777777" w:rsidTr="00E363A0">
        <w:trPr>
          <w:jc w:val="center"/>
        </w:trPr>
        <w:tc>
          <w:tcPr>
            <w:tcW w:w="1250" w:type="pct"/>
            <w:shd w:val="clear" w:color="auto" w:fill="auto"/>
            <w:vAlign w:val="center"/>
          </w:tcPr>
          <w:p w14:paraId="65B8886C" w14:textId="1C3AA859" w:rsidR="00C2641B" w:rsidRPr="00593513" w:rsidRDefault="00EB37F3" w:rsidP="005E586D">
            <w:pPr>
              <w:pStyle w:val="EM-Tab-text"/>
              <w:rPr>
                <w:b/>
              </w:rPr>
            </w:pPr>
            <w:r w:rsidRPr="00593513">
              <w:rPr>
                <w:b/>
              </w:rPr>
              <w:t>Row</w:t>
            </w:r>
            <w:r w:rsidR="00FC452F" w:rsidRPr="00593513">
              <w:rPr>
                <w:b/>
              </w:rPr>
              <w:t> </w:t>
            </w:r>
            <w:r w:rsidRPr="00593513">
              <w:rPr>
                <w:b/>
              </w:rPr>
              <w:t>2</w:t>
            </w:r>
            <w:r w:rsidR="00C563DF" w:rsidRPr="00593513">
              <w:rPr>
                <w:b/>
              </w:rPr>
              <w:br/>
            </w:r>
            <w:r w:rsidR="00FA6D38" w:rsidRPr="00593513">
              <w:t>(</w:t>
            </w:r>
            <w:r w:rsidR="00903ADF" w:rsidRPr="00593513">
              <w:t>measurement unit</w:t>
            </w:r>
            <w:r w:rsidR="00FA6D38" w:rsidRPr="00593513">
              <w:t>)</w:t>
            </w:r>
          </w:p>
        </w:tc>
        <w:tc>
          <w:tcPr>
            <w:tcW w:w="1250" w:type="pct"/>
            <w:shd w:val="clear" w:color="auto" w:fill="auto"/>
            <w:vAlign w:val="center"/>
          </w:tcPr>
          <w:p w14:paraId="73567F9B" w14:textId="77777777" w:rsidR="00C2641B" w:rsidRPr="00593513" w:rsidRDefault="00EB37F3" w:rsidP="005E586D">
            <w:pPr>
              <w:pStyle w:val="EM-Tab-text"/>
            </w:pPr>
            <w:r w:rsidRPr="00593513">
              <w:t>234</w:t>
            </w:r>
          </w:p>
        </w:tc>
        <w:tc>
          <w:tcPr>
            <w:tcW w:w="1250" w:type="pct"/>
            <w:shd w:val="clear" w:color="auto" w:fill="auto"/>
            <w:vAlign w:val="center"/>
          </w:tcPr>
          <w:p w14:paraId="586A5E7C" w14:textId="440300C9" w:rsidR="00C2641B" w:rsidRPr="00593513" w:rsidRDefault="00EB37F3" w:rsidP="005E586D">
            <w:pPr>
              <w:pStyle w:val="EM-Tab-text"/>
            </w:pPr>
            <w:r w:rsidRPr="00593513">
              <w:t>256</w:t>
            </w:r>
            <w:r w:rsidR="007C0FA9">
              <w:t>.000</w:t>
            </w:r>
          </w:p>
        </w:tc>
        <w:tc>
          <w:tcPr>
            <w:tcW w:w="1250" w:type="pct"/>
            <w:shd w:val="clear" w:color="auto" w:fill="auto"/>
            <w:vAlign w:val="center"/>
          </w:tcPr>
          <w:p w14:paraId="03B79A96" w14:textId="20E59FED" w:rsidR="00C2641B" w:rsidRPr="00593513" w:rsidRDefault="00EB37F3" w:rsidP="005E586D">
            <w:pPr>
              <w:pStyle w:val="EM-Tab-text"/>
            </w:pPr>
            <w:r w:rsidRPr="00593513">
              <w:t>124</w:t>
            </w:r>
            <w:r w:rsidR="007C0FA9">
              <w:t>,000.000</w:t>
            </w:r>
          </w:p>
        </w:tc>
      </w:tr>
    </w:tbl>
    <w:p w14:paraId="1843CAA9" w14:textId="204BF38B" w:rsidR="009C23AC" w:rsidRDefault="009C23AC" w:rsidP="00193825">
      <w:pPr>
        <w:pStyle w:val="EM-FigTab-note"/>
      </w:pPr>
      <w:r w:rsidRPr="00B95C1C">
        <w:t xml:space="preserve">Note: </w:t>
      </w:r>
      <w:r w:rsidR="00A26AB8" w:rsidRPr="00B95C1C">
        <w:t>note</w:t>
      </w:r>
      <w:r w:rsidR="008622FD" w:rsidRPr="00B95C1C">
        <w:t xml:space="preserve">; </w:t>
      </w:r>
      <w:r w:rsidR="00F871C0" w:rsidRPr="00B95C1C">
        <w:t>abbreviation1 </w:t>
      </w:r>
      <w:r w:rsidR="001B3A78" w:rsidRPr="00B95C1C">
        <w:t xml:space="preserve">– …; </w:t>
      </w:r>
      <w:r w:rsidR="003F2B5D" w:rsidRPr="00B95C1C">
        <w:t>a</w:t>
      </w:r>
      <w:r w:rsidR="001B3A78" w:rsidRPr="00B95C1C">
        <w:t>bbreviation2 – …</w:t>
      </w:r>
      <w:r w:rsidR="008622FD" w:rsidRPr="00B95C1C">
        <w:t xml:space="preserve"> </w:t>
      </w:r>
      <w:r w:rsidR="001B3A78" w:rsidRPr="00B95C1C">
        <w:t>.</w:t>
      </w:r>
    </w:p>
    <w:p w14:paraId="5FB0F229" w14:textId="77777777" w:rsidR="00B4566E" w:rsidRDefault="00B4566E" w:rsidP="00B4566E">
      <w:pPr>
        <w:pStyle w:val="Nzev"/>
      </w:pPr>
      <w:r>
        <w:t>Source: own</w:t>
      </w:r>
    </w:p>
    <w:p w14:paraId="1CCADF15" w14:textId="77777777" w:rsidR="00B4566E" w:rsidRPr="00B95C1C" w:rsidRDefault="00B4566E" w:rsidP="00193825">
      <w:pPr>
        <w:pStyle w:val="EM-FigTab-note"/>
      </w:pPr>
    </w:p>
    <w:p w14:paraId="2AD54B72" w14:textId="77777777" w:rsidR="00C2641B" w:rsidRDefault="00C2641B" w:rsidP="00C80C9F">
      <w:pPr>
        <w:autoSpaceDE w:val="0"/>
        <w:autoSpaceDN w:val="0"/>
        <w:adjustRightInd w:val="0"/>
        <w:ind w:firstLine="0"/>
        <w:rPr>
          <w:rFonts w:cs="Arial"/>
          <w:szCs w:val="20"/>
          <w:lang w:val="en-US"/>
        </w:rPr>
      </w:pPr>
    </w:p>
    <w:p w14:paraId="10D4B390" w14:textId="77777777" w:rsidR="00681E98" w:rsidRDefault="009F1A25" w:rsidP="00681E98">
      <w:pPr>
        <w:pStyle w:val="Nadpis3"/>
      </w:pPr>
      <w:r>
        <w:rPr>
          <w:noProof/>
          <w:lang w:eastAsia="cs-CZ"/>
        </w:rPr>
        <w:drawing>
          <wp:inline distT="0" distB="0" distL="0" distR="0" wp14:anchorId="0F1AEAA0" wp14:editId="2923F317">
            <wp:extent cx="4572000" cy="2743200"/>
            <wp:effectExtent l="0" t="0" r="0" b="0"/>
            <wp:docPr id="1" name="Graf 1" title="Fig. 1: Name of fig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525B85" w14:textId="1D0CD85A" w:rsidR="00681E98" w:rsidRPr="003C0DFD" w:rsidRDefault="00681E98" w:rsidP="00681E98">
      <w:pPr>
        <w:pStyle w:val="Nadpis3"/>
      </w:pPr>
      <w:r w:rsidRPr="003C0DFD">
        <w:t>Fig. 1: Name of figure</w:t>
      </w:r>
    </w:p>
    <w:p w14:paraId="7BC42A71" w14:textId="3810BBA8" w:rsidR="00A40A56" w:rsidRDefault="00A40A56" w:rsidP="00A40A56">
      <w:pPr>
        <w:pStyle w:val="EM-FigTab-note"/>
      </w:pPr>
      <w:r w:rsidRPr="00DC1CE3">
        <w:t xml:space="preserve">Note: </w:t>
      </w:r>
      <w:r w:rsidR="00A26AB8" w:rsidRPr="00DC1CE3">
        <w:t>note</w:t>
      </w:r>
      <w:r w:rsidRPr="00DC1CE3">
        <w:t>; abbreviation1 – …; abbreviation2 – … .</w:t>
      </w:r>
    </w:p>
    <w:p w14:paraId="7A3B84FC" w14:textId="6589D0C8" w:rsidR="00D34C3C" w:rsidRDefault="00D34C3C" w:rsidP="00D34C3C">
      <w:pPr>
        <w:pStyle w:val="Nzev"/>
      </w:pPr>
      <w:r w:rsidRPr="003C0DFD">
        <w:t>Source</w:t>
      </w:r>
      <w:r>
        <w:t>: own based on OECD (2023)</w:t>
      </w:r>
    </w:p>
    <w:p w14:paraId="74FBEB3A" w14:textId="6D3E9F01" w:rsidR="00D34C3C" w:rsidRPr="00DC1CE3" w:rsidRDefault="00D34C3C" w:rsidP="00A40A56">
      <w:pPr>
        <w:pStyle w:val="EM-FigTab-note"/>
      </w:pPr>
    </w:p>
    <w:p w14:paraId="6418C741" w14:textId="77777777" w:rsidR="006C445A" w:rsidRDefault="006C445A" w:rsidP="006C445A">
      <w:pPr>
        <w:autoSpaceDE w:val="0"/>
        <w:autoSpaceDN w:val="0"/>
        <w:adjustRightInd w:val="0"/>
        <w:ind w:firstLine="0"/>
        <w:rPr>
          <w:rFonts w:cs="Arial"/>
          <w:szCs w:val="20"/>
          <w:lang w:val="en-US"/>
        </w:rPr>
      </w:pPr>
    </w:p>
    <w:p w14:paraId="25A107C5" w14:textId="15343E44" w:rsidR="00A002A1" w:rsidRDefault="00A002A1" w:rsidP="00A002A1">
      <w:pPr>
        <w:autoSpaceDE w:val="0"/>
        <w:autoSpaceDN w:val="0"/>
        <w:adjustRightInd w:val="0"/>
        <w:rPr>
          <w:rFonts w:cs="Arial"/>
          <w:szCs w:val="20"/>
          <w:lang w:val="en-US"/>
        </w:rPr>
      </w:pPr>
      <w:r w:rsidRPr="00242FE0">
        <w:rPr>
          <w:rFonts w:cs="Arial"/>
          <w:b/>
          <w:szCs w:val="20"/>
          <w:lang w:val="en-US"/>
        </w:rPr>
        <w:t>Formulas</w:t>
      </w:r>
      <w:r w:rsidRPr="00242FE0">
        <w:rPr>
          <w:rFonts w:cs="Arial"/>
          <w:szCs w:val="20"/>
          <w:lang w:val="en-US"/>
        </w:rPr>
        <w:t xml:space="preserve"> are to be numbered. The number should be written in font size</w:t>
      </w:r>
      <w:r w:rsidR="00CF772A" w:rsidRPr="00242FE0">
        <w:rPr>
          <w:rFonts w:cs="Arial"/>
          <w:szCs w:val="20"/>
          <w:lang w:val="en-US"/>
        </w:rPr>
        <w:t> </w:t>
      </w:r>
      <w:r w:rsidRPr="00242FE0">
        <w:rPr>
          <w:rFonts w:cs="Arial"/>
          <w:szCs w:val="20"/>
          <w:lang w:val="en-US"/>
        </w:rPr>
        <w:t>10 Arial in parentheses, aligned to the right margin</w:t>
      </w:r>
      <w:r w:rsidR="001F75AE" w:rsidRPr="00242FE0">
        <w:rPr>
          <w:rFonts w:cs="Arial"/>
          <w:szCs w:val="20"/>
          <w:lang w:val="en-US"/>
        </w:rPr>
        <w:t>,</w:t>
      </w:r>
      <w:r w:rsidRPr="00242FE0">
        <w:rPr>
          <w:rFonts w:cs="Arial"/>
          <w:szCs w:val="20"/>
          <w:lang w:val="en-US"/>
        </w:rPr>
        <w:t xml:space="preserve"> and next to the </w:t>
      </w:r>
      <w:r w:rsidR="00CD1881" w:rsidRPr="00242FE0">
        <w:rPr>
          <w:rFonts w:cs="Arial"/>
          <w:szCs w:val="20"/>
          <w:lang w:val="en-US"/>
        </w:rPr>
        <w:t>equation</w:t>
      </w:r>
      <w:r w:rsidRPr="00242FE0">
        <w:rPr>
          <w:rFonts w:cs="Arial"/>
          <w:szCs w:val="20"/>
          <w:lang w:val="en-US"/>
        </w:rPr>
        <w:t>.</w:t>
      </w:r>
      <w:r w:rsidR="00177717" w:rsidRPr="00242FE0">
        <w:rPr>
          <w:rFonts w:cs="Arial"/>
          <w:szCs w:val="20"/>
          <w:lang w:val="en-US"/>
        </w:rPr>
        <w:t xml:space="preserve"> </w:t>
      </w:r>
      <w:r w:rsidR="009E3860" w:rsidRPr="00242FE0">
        <w:rPr>
          <w:rFonts w:cs="Arial"/>
          <w:szCs w:val="20"/>
          <w:lang w:val="en-US"/>
        </w:rPr>
        <w:t xml:space="preserve">A legend should follow </w:t>
      </w:r>
      <w:r w:rsidR="00384B70" w:rsidRPr="00242FE0">
        <w:rPr>
          <w:rFonts w:cs="Arial"/>
          <w:szCs w:val="20"/>
          <w:lang w:val="en-US"/>
        </w:rPr>
        <w:t>the</w:t>
      </w:r>
      <w:r w:rsidR="009E3860" w:rsidRPr="00242FE0">
        <w:rPr>
          <w:rFonts w:cs="Arial"/>
          <w:szCs w:val="20"/>
          <w:lang w:val="en-US"/>
        </w:rPr>
        <w:t xml:space="preserve"> equation</w:t>
      </w:r>
      <w:r w:rsidR="00E5107C" w:rsidRPr="00242FE0">
        <w:rPr>
          <w:rFonts w:cs="Arial"/>
          <w:szCs w:val="20"/>
          <w:lang w:val="en-US"/>
        </w:rPr>
        <w:t xml:space="preserve"> (explaining the variables, symbols, and acronyms used, not </w:t>
      </w:r>
      <w:r w:rsidR="00F119FC" w:rsidRPr="00242FE0">
        <w:rPr>
          <w:rFonts w:cs="Arial"/>
          <w:szCs w:val="20"/>
          <w:lang w:val="en-US"/>
        </w:rPr>
        <w:t>def</w:t>
      </w:r>
      <w:r w:rsidR="00E5107C" w:rsidRPr="00242FE0">
        <w:rPr>
          <w:rFonts w:cs="Arial"/>
          <w:szCs w:val="20"/>
          <w:lang w:val="en-US"/>
        </w:rPr>
        <w:t>ined previously)</w:t>
      </w:r>
      <w:r w:rsidR="00177717" w:rsidRPr="00242FE0">
        <w:rPr>
          <w:rFonts w:cs="Arial"/>
          <w:szCs w:val="20"/>
          <w:lang w:val="en-US"/>
        </w:rPr>
        <w:t>.</w:t>
      </w:r>
      <w:r w:rsidR="0082276A" w:rsidRPr="00242FE0">
        <w:rPr>
          <w:rFonts w:cs="Arial"/>
          <w:szCs w:val="20"/>
          <w:lang w:val="en-US"/>
        </w:rPr>
        <w:t xml:space="preserve"> The formulas should be further editable</w:t>
      </w:r>
      <w:r w:rsidR="00552775" w:rsidRPr="00552775">
        <w:t xml:space="preserve"> </w:t>
      </w:r>
      <w:r w:rsidR="00552775" w:rsidRPr="00552775">
        <w:rPr>
          <w:rFonts w:cs="Arial"/>
          <w:szCs w:val="20"/>
          <w:lang w:val="en-US"/>
        </w:rPr>
        <w:t>(MS Word Equation Editor).</w:t>
      </w:r>
    </w:p>
    <w:p w14:paraId="7AFD299B" w14:textId="77777777" w:rsidR="00CE1903" w:rsidRPr="00242FE0" w:rsidRDefault="00CE1903" w:rsidP="00A002A1">
      <w:pPr>
        <w:autoSpaceDE w:val="0"/>
        <w:autoSpaceDN w:val="0"/>
        <w:adjustRightInd w:val="0"/>
        <w:rPr>
          <w:rFonts w:cs="Arial"/>
          <w:szCs w:val="20"/>
          <w:lang w:val="en-US"/>
        </w:rPr>
      </w:pPr>
    </w:p>
    <w:p w14:paraId="65DBFB80" w14:textId="7187E1E0" w:rsidR="006C445A" w:rsidRDefault="00000000" w:rsidP="00AA35EA">
      <w:pPr>
        <w:pStyle w:val="EM-Formula"/>
      </w:pP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m:t>
            </m:r>
            <m:r>
              <m:rPr>
                <m:sty m:val="p"/>
              </m:rPr>
              <w:rPr>
                <w:rFonts w:ascii="Cambria Math" w:eastAsia="Cambria Math" w:hAnsi="Cambria Math" w:cs="Cambria Math"/>
              </w:rPr>
              <m:t>=0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m:t>
                </m:r>
                <m:r>
                  <m:rPr>
                    <m:sty m:val="p"/>
                  </m:rPr>
                  <w:rPr>
                    <w:rFonts w:ascii="Cambria Math" w:eastAsia="Cambria Math" w:hAnsi="Cambria Math" w:cs="Cambria Math"/>
                  </w:rPr>
                  <m:t>-</m:t>
                </m:r>
                <m:r>
                  <w:rPr>
                    <w:rFonts w:ascii="Cambria Math" w:eastAsia="Cambria Math" w:hAnsi="Cambria Math" w:cs="Cambria Math"/>
                  </w:rPr>
                  <m:t>k</m:t>
                </m:r>
              </m:sup>
            </m:sSup>
          </m:e>
        </m:nary>
      </m:oMath>
      <w:r w:rsidR="009C0054">
        <w:t xml:space="preserve"> </w:t>
      </w:r>
      <w:r w:rsidR="009C0054">
        <w:tab/>
      </w:r>
      <w:r w:rsidR="009F1A25">
        <w:t>(1)</w:t>
      </w:r>
    </w:p>
    <w:p w14:paraId="00B06D04" w14:textId="77777777" w:rsidR="00CE1903" w:rsidRDefault="00CE1903" w:rsidP="00AA35EA">
      <w:pPr>
        <w:pStyle w:val="EM-Formula"/>
      </w:pPr>
    </w:p>
    <w:p w14:paraId="40DE7648" w14:textId="2FE97F67" w:rsidR="0033703F" w:rsidRPr="00751EEE" w:rsidRDefault="0033703F" w:rsidP="00A64E84">
      <w:pPr>
        <w:ind w:firstLine="0"/>
        <w:rPr>
          <w:lang w:val="en-US"/>
        </w:rPr>
      </w:pPr>
      <w:r w:rsidRPr="00751EEE">
        <w:rPr>
          <w:lang w:val="en-US"/>
        </w:rPr>
        <w:t xml:space="preserve">where: </w:t>
      </w:r>
      <w:r w:rsidRPr="00751EEE">
        <w:rPr>
          <w:i/>
          <w:lang w:val="en-US"/>
        </w:rPr>
        <w:t>x</w:t>
      </w:r>
      <w:r w:rsidRPr="00751EEE">
        <w:rPr>
          <w:lang w:val="en-US"/>
        </w:rPr>
        <w:t> – </w:t>
      </w:r>
      <w:r w:rsidR="002E47AD" w:rsidRPr="00751EEE">
        <w:rPr>
          <w:lang w:val="en-US"/>
        </w:rPr>
        <w:t>…</w:t>
      </w:r>
      <w:r w:rsidRPr="00751EEE">
        <w:rPr>
          <w:lang w:val="en-US"/>
        </w:rPr>
        <w:t xml:space="preserve">; </w:t>
      </w:r>
      <w:r w:rsidRPr="00751EEE">
        <w:rPr>
          <w:i/>
          <w:lang w:val="en-US"/>
        </w:rPr>
        <w:t>a</w:t>
      </w:r>
      <w:r w:rsidRPr="00751EEE">
        <w:rPr>
          <w:lang w:val="en-US"/>
        </w:rPr>
        <w:t> – </w:t>
      </w:r>
      <w:r w:rsidR="002E47AD" w:rsidRPr="00751EEE">
        <w:rPr>
          <w:lang w:val="en-US"/>
        </w:rPr>
        <w:t>…</w:t>
      </w:r>
      <w:r w:rsidRPr="00751EEE">
        <w:rPr>
          <w:lang w:val="en-US"/>
        </w:rPr>
        <w:t xml:space="preserve">; </w:t>
      </w:r>
      <w:r w:rsidRPr="00751EEE">
        <w:rPr>
          <w:i/>
          <w:lang w:val="en-US"/>
        </w:rPr>
        <w:t>n</w:t>
      </w:r>
      <w:r w:rsidRPr="00751EEE">
        <w:rPr>
          <w:lang w:val="en-US"/>
        </w:rPr>
        <w:t> – </w:t>
      </w:r>
      <w:r w:rsidR="002E47AD" w:rsidRPr="00751EEE">
        <w:rPr>
          <w:lang w:val="en-US"/>
        </w:rPr>
        <w:t>…</w:t>
      </w:r>
      <w:r w:rsidRPr="00751EEE">
        <w:rPr>
          <w:lang w:val="en-US"/>
        </w:rPr>
        <w:t>;</w:t>
      </w:r>
      <w:r w:rsidR="00C06AA9" w:rsidRPr="00751EEE">
        <w:rPr>
          <w:lang w:val="en-US"/>
        </w:rPr>
        <w:t xml:space="preserve"> </w:t>
      </w:r>
      <w:r w:rsidR="00C06AA9" w:rsidRPr="00751EEE">
        <w:rPr>
          <w:i/>
          <w:lang w:val="en-US"/>
        </w:rPr>
        <w:t>k</w:t>
      </w:r>
      <w:r w:rsidR="00C06AA9" w:rsidRPr="00751EEE">
        <w:rPr>
          <w:lang w:val="en-US"/>
        </w:rPr>
        <w:t> – </w:t>
      </w:r>
      <w:r w:rsidR="002E47AD" w:rsidRPr="00751EEE">
        <w:rPr>
          <w:lang w:val="en-US"/>
        </w:rPr>
        <w:t>…</w:t>
      </w:r>
      <w:r w:rsidR="00772C9D" w:rsidRPr="00751EEE">
        <w:rPr>
          <w:lang w:val="en-US"/>
        </w:rPr>
        <w:t xml:space="preserve"> </w:t>
      </w:r>
      <w:r w:rsidR="00C06AA9" w:rsidRPr="00751EEE">
        <w:rPr>
          <w:lang w:val="en-US"/>
        </w:rPr>
        <w:t>.</w:t>
      </w:r>
    </w:p>
    <w:p w14:paraId="434C4CD8" w14:textId="0C6FE651" w:rsidR="004A51EE" w:rsidRDefault="004A51EE" w:rsidP="004A51EE">
      <w:pPr>
        <w:autoSpaceDE w:val="0"/>
        <w:autoSpaceDN w:val="0"/>
        <w:adjustRightInd w:val="0"/>
        <w:rPr>
          <w:rFonts w:cs="Arial"/>
          <w:szCs w:val="20"/>
          <w:lang w:val="en-US"/>
        </w:rPr>
      </w:pPr>
    </w:p>
    <w:p w14:paraId="3BE3783C" w14:textId="38781572" w:rsidR="00DB2008" w:rsidRPr="00A574D0" w:rsidRDefault="00DB2008" w:rsidP="004A51EE">
      <w:pPr>
        <w:autoSpaceDE w:val="0"/>
        <w:autoSpaceDN w:val="0"/>
        <w:adjustRightInd w:val="0"/>
        <w:rPr>
          <w:rFonts w:cs="Arial"/>
          <w:szCs w:val="20"/>
          <w:lang w:val="en-US"/>
        </w:rPr>
      </w:pPr>
      <w:r w:rsidRPr="00A574D0">
        <w:rPr>
          <w:rFonts w:cs="Arial"/>
          <w:szCs w:val="20"/>
          <w:lang w:val="en-US"/>
        </w:rPr>
        <w:t>T</w:t>
      </w:r>
      <w:r w:rsidR="00206856" w:rsidRPr="00A574D0">
        <w:rPr>
          <w:rFonts w:cs="Arial"/>
          <w:szCs w:val="20"/>
          <w:lang w:val="en-US"/>
        </w:rPr>
        <w:t>he journal uses</w:t>
      </w:r>
      <w:r w:rsidR="00B23D5D" w:rsidRPr="00A574D0">
        <w:rPr>
          <w:rFonts w:cs="Arial"/>
          <w:szCs w:val="20"/>
          <w:lang w:val="en-US"/>
        </w:rPr>
        <w:t xml:space="preserve"> comma</w:t>
      </w:r>
      <w:r w:rsidR="00206856" w:rsidRPr="00A574D0">
        <w:rPr>
          <w:rFonts w:cs="Arial"/>
          <w:szCs w:val="20"/>
          <w:lang w:val="en-US"/>
        </w:rPr>
        <w:t>s</w:t>
      </w:r>
      <w:r w:rsidR="004379DB" w:rsidRPr="00A574D0">
        <w:rPr>
          <w:rFonts w:cs="Arial"/>
          <w:szCs w:val="20"/>
          <w:lang w:val="en-US"/>
        </w:rPr>
        <w:t xml:space="preserve"> as</w:t>
      </w:r>
      <w:r w:rsidR="00B23D5D" w:rsidRPr="00A574D0">
        <w:rPr>
          <w:rFonts w:cs="Arial"/>
          <w:szCs w:val="20"/>
          <w:lang w:val="en-US"/>
        </w:rPr>
        <w:t xml:space="preserve"> t</w:t>
      </w:r>
      <w:r w:rsidRPr="00A574D0">
        <w:rPr>
          <w:rFonts w:cs="Arial"/>
          <w:szCs w:val="20"/>
          <w:lang w:val="en-US"/>
        </w:rPr>
        <w:t>housand separator</w:t>
      </w:r>
      <w:r w:rsidR="00206856" w:rsidRPr="00A574D0">
        <w:rPr>
          <w:rFonts w:cs="Arial"/>
          <w:szCs w:val="20"/>
          <w:lang w:val="en-US"/>
        </w:rPr>
        <w:t>s</w:t>
      </w:r>
      <w:r w:rsidR="00B23D5D" w:rsidRPr="00A574D0">
        <w:rPr>
          <w:rFonts w:cs="Arial"/>
          <w:szCs w:val="20"/>
          <w:lang w:val="en-US"/>
        </w:rPr>
        <w:t xml:space="preserve"> </w:t>
      </w:r>
      <w:r w:rsidRPr="00A574D0">
        <w:rPr>
          <w:rFonts w:cs="Arial"/>
          <w:szCs w:val="20"/>
          <w:lang w:val="en-US"/>
        </w:rPr>
        <w:t>(</w:t>
      </w:r>
      <w:r w:rsidR="005B2787" w:rsidRPr="00A574D0">
        <w:rPr>
          <w:rFonts w:cs="Arial"/>
          <w:szCs w:val="20"/>
          <w:lang w:val="en-US"/>
        </w:rPr>
        <w:t>EUR </w:t>
      </w:r>
      <w:r w:rsidRPr="00A574D0">
        <w:rPr>
          <w:rFonts w:cs="Arial"/>
          <w:szCs w:val="20"/>
          <w:lang w:val="en-US"/>
        </w:rPr>
        <w:t>21,000)</w:t>
      </w:r>
      <w:r w:rsidR="00B23D5D" w:rsidRPr="00A574D0">
        <w:rPr>
          <w:rFonts w:cs="Arial"/>
          <w:szCs w:val="20"/>
          <w:lang w:val="en-US"/>
        </w:rPr>
        <w:t xml:space="preserve"> and</w:t>
      </w:r>
      <w:r w:rsidRPr="00A574D0">
        <w:rPr>
          <w:rFonts w:cs="Arial"/>
          <w:szCs w:val="20"/>
          <w:lang w:val="en-US"/>
        </w:rPr>
        <w:t xml:space="preserve"> </w:t>
      </w:r>
      <w:r w:rsidR="00B23D5D" w:rsidRPr="00A574D0">
        <w:rPr>
          <w:rFonts w:cs="Arial"/>
          <w:szCs w:val="20"/>
          <w:lang w:val="en-US"/>
        </w:rPr>
        <w:t>decimal points (</w:t>
      </w:r>
      <w:r w:rsidR="001D0F01" w:rsidRPr="00A574D0">
        <w:rPr>
          <w:rFonts w:cs="Arial"/>
          <w:i/>
          <w:szCs w:val="20"/>
          <w:lang w:val="en-US"/>
        </w:rPr>
        <w:t>p</w:t>
      </w:r>
      <w:r w:rsidR="001D0F01" w:rsidRPr="00A574D0">
        <w:rPr>
          <w:rFonts w:cs="Arial"/>
          <w:szCs w:val="20"/>
          <w:lang w:val="en-US"/>
        </w:rPr>
        <w:t> = </w:t>
      </w:r>
      <w:r w:rsidR="00B23D5D" w:rsidRPr="00A574D0">
        <w:rPr>
          <w:rFonts w:cs="Arial"/>
          <w:szCs w:val="20"/>
          <w:lang w:val="en-US"/>
        </w:rPr>
        <w:t>0.</w:t>
      </w:r>
      <w:r w:rsidR="001D0F01" w:rsidRPr="00A574D0">
        <w:rPr>
          <w:rFonts w:cs="Arial"/>
          <w:szCs w:val="20"/>
          <w:lang w:val="en-US"/>
        </w:rPr>
        <w:t>00</w:t>
      </w:r>
      <w:r w:rsidR="00B23D5D" w:rsidRPr="00A574D0">
        <w:rPr>
          <w:rFonts w:cs="Arial"/>
          <w:szCs w:val="20"/>
          <w:lang w:val="en-US"/>
        </w:rPr>
        <w:t>5)</w:t>
      </w:r>
      <w:r w:rsidR="00C409B9" w:rsidRPr="00A574D0">
        <w:rPr>
          <w:rFonts w:cs="Arial"/>
          <w:szCs w:val="20"/>
          <w:lang w:val="en-US"/>
        </w:rPr>
        <w:t>.</w:t>
      </w:r>
    </w:p>
    <w:p w14:paraId="7F012EBB" w14:textId="77777777" w:rsidR="0060055F" w:rsidRPr="004A51EE" w:rsidRDefault="0060055F" w:rsidP="004A51EE">
      <w:pPr>
        <w:autoSpaceDE w:val="0"/>
        <w:autoSpaceDN w:val="0"/>
        <w:adjustRightInd w:val="0"/>
        <w:rPr>
          <w:rFonts w:cs="Arial"/>
          <w:szCs w:val="20"/>
          <w:lang w:val="en-US"/>
        </w:rPr>
      </w:pPr>
    </w:p>
    <w:p w14:paraId="612CD129" w14:textId="3F55FE15" w:rsidR="00F2593C" w:rsidRPr="00F2593C" w:rsidRDefault="009F1A25" w:rsidP="007F101B">
      <w:pPr>
        <w:pStyle w:val="Nadpis1"/>
        <w:rPr>
          <w:lang w:val="en-US"/>
        </w:rPr>
      </w:pPr>
      <w:r>
        <w:rPr>
          <w:lang w:val="en-US"/>
        </w:rPr>
        <w:t xml:space="preserve">3. </w:t>
      </w:r>
      <w:r w:rsidR="00C54CCF">
        <w:rPr>
          <w:lang w:val="en-US"/>
        </w:rPr>
        <w:t>Results and discussion</w:t>
      </w:r>
    </w:p>
    <w:p w14:paraId="149A5D5A" w14:textId="12C6EFDC" w:rsidR="00792FD3" w:rsidRPr="005F0360" w:rsidRDefault="00792FD3" w:rsidP="00792FD3">
      <w:pPr>
        <w:pStyle w:val="Nadpis2"/>
      </w:pPr>
      <w:r w:rsidRPr="005F0360">
        <w:t xml:space="preserve">3.1 </w:t>
      </w:r>
      <w:r w:rsidR="002B019F" w:rsidRPr="005F0360">
        <w:t>R</w:t>
      </w:r>
      <w:r w:rsidRPr="005F0360">
        <w:t>esult</w:t>
      </w:r>
      <w:r w:rsidR="002233C4" w:rsidRPr="005F0360">
        <w:t>s</w:t>
      </w:r>
    </w:p>
    <w:p w14:paraId="0F60F1CE" w14:textId="03B5914A" w:rsidR="009F1A25" w:rsidRDefault="009F1A25" w:rsidP="009F1A25">
      <w:pPr>
        <w:ind w:firstLine="0"/>
        <w:rPr>
          <w:rFonts w:cs="Arial"/>
          <w:szCs w:val="20"/>
          <w:lang w:val="en-US"/>
        </w:rPr>
      </w:pPr>
      <w:r w:rsidRPr="009F1A25">
        <w:rPr>
          <w:rFonts w:cs="Arial"/>
          <w:szCs w:val="20"/>
          <w:lang w:val="en-US"/>
        </w:rPr>
        <w:lastRenderedPageBreak/>
        <w:t>Lorem ipsum dolor sit amet, consectetuer adipiscing elit. Suspendisse nisl. Duis viverra diam non justo. Quis autem vel eum iure reprehenderit qui in ea voluptate velit esse quam nihil molestiae consequatur, vel illum qui dolorem eum fugiat quo voluptas nulla pariatur? Pellentesque arcu. Quisque porta. Morbi imperdiet, mauris ac auctor dictum, nisl ligula egestas nulla, et sollicitudin sem purus in lacus. Nullam sit amet magna in magna gravida vehicula. Donec ipsum massa, ullamcorper in, auctor et, scelerisque sed, est. Integer imperdiet lectus quis justo. Duis pulvinar. Nunc dapibus tortor vel mi dapibus sollicitudin. Nulla non arcu lacinia neque faucibus fringilla. Duis risus. Etiam commodo dui eget wisi. Praesent in mauri</w:t>
      </w:r>
      <w:r>
        <w:rPr>
          <w:rFonts w:cs="Arial"/>
          <w:szCs w:val="20"/>
          <w:lang w:val="en-US"/>
        </w:rPr>
        <w:t>s eu tortor porttitor accumsan.</w:t>
      </w:r>
    </w:p>
    <w:p w14:paraId="67937675" w14:textId="77777777" w:rsidR="00B153EA" w:rsidRDefault="00B153EA" w:rsidP="009F1A25">
      <w:pPr>
        <w:ind w:firstLine="0"/>
        <w:rPr>
          <w:rFonts w:cs="Arial"/>
          <w:szCs w:val="20"/>
          <w:lang w:val="en-US"/>
        </w:rPr>
      </w:pPr>
    </w:p>
    <w:p w14:paraId="168D6A8B" w14:textId="4C32B149" w:rsidR="00D31EA6" w:rsidRPr="00B34954" w:rsidRDefault="00D31EA6" w:rsidP="00D31EA6">
      <w:pPr>
        <w:pStyle w:val="Nadpis2"/>
      </w:pPr>
      <w:r w:rsidRPr="00B34954">
        <w:t>3.2 Discussion</w:t>
      </w:r>
    </w:p>
    <w:p w14:paraId="1529327F" w14:textId="77777777" w:rsidR="009F1A25" w:rsidRDefault="009F1A25" w:rsidP="005B6D9D">
      <w:pPr>
        <w:ind w:firstLine="0"/>
        <w:rPr>
          <w:rFonts w:cs="Arial"/>
          <w:szCs w:val="20"/>
          <w:lang w:val="en-US"/>
        </w:rPr>
      </w:pPr>
      <w:r w:rsidRPr="009F1A25">
        <w:rPr>
          <w:rFonts w:cs="Arial"/>
          <w:szCs w:val="20"/>
          <w:lang w:val="en-US"/>
        </w:rPr>
        <w:t>Morbi scelerisque luctus velit. Nullam justo enim, consectetuer nec, ullamcorper ac, vestibulum in, elit. Mauris elementum mauris vitae tortor. Phasellus rhoncus. Pellentesque sapien. Fusce tellus odio, dapibus id fermentum quis, suscipit id erat. Maecenas lorem. Quisque porta. Proin in tellus sit amet nibh dignissim sagittis. Nemo enim ipsam voluptatem quia voluptas sit aspernatur aut odit aut fugit, sed quia consequuntur magni dolores eos qui ratione voluptatem sequi nesciunt. Praesent in mauris eu tortor porttitor accumsan.</w:t>
      </w:r>
    </w:p>
    <w:p w14:paraId="6882F0A0" w14:textId="77777777" w:rsidR="009F1A25" w:rsidRDefault="009F1A25" w:rsidP="004A51EE">
      <w:pPr>
        <w:rPr>
          <w:rFonts w:cs="Arial"/>
          <w:szCs w:val="20"/>
          <w:lang w:val="en-US"/>
        </w:rPr>
      </w:pPr>
    </w:p>
    <w:p w14:paraId="025616B3" w14:textId="77777777" w:rsidR="004A51EE" w:rsidRPr="00F2593C" w:rsidRDefault="004A51EE" w:rsidP="007F101B">
      <w:pPr>
        <w:pStyle w:val="Nadpis1"/>
        <w:rPr>
          <w:lang w:val="en-US"/>
        </w:rPr>
      </w:pPr>
      <w:r w:rsidRPr="00F2593C">
        <w:rPr>
          <w:lang w:val="en-US"/>
        </w:rPr>
        <w:t>Conclusions</w:t>
      </w:r>
    </w:p>
    <w:p w14:paraId="3BB18C12" w14:textId="77777777" w:rsidR="009F1A25" w:rsidRDefault="009F1A25" w:rsidP="009F1A25">
      <w:pPr>
        <w:ind w:firstLine="0"/>
        <w:rPr>
          <w:rFonts w:cs="Arial"/>
          <w:szCs w:val="20"/>
          <w:lang w:val="en-US"/>
        </w:rPr>
      </w:pPr>
      <w:r w:rsidRPr="009F1A25">
        <w:rPr>
          <w:rFonts w:cs="Arial"/>
          <w:szCs w:val="20"/>
          <w:lang w:val="en-US"/>
        </w:rPr>
        <w:t>Lorem ipsum dolor sit amet, consectetuer adipiscing elit. Suspendisse nisl. Duis viverra diam non justo. Quis autem vel eum iure reprehenderit qui in ea voluptate velit esse quam nihil molestiae consequatur, vel illum qui dolorem eum fugiat quo voluptas nulla pariatur? Pellentesque arcu. Quisque porta. Morbi imperdiet, mauris ac auctor dictum, nisl ligula egestas nulla, et sollicitudin sem purus in lacus. Nullam sit amet magna in magna gravida vehicula. Donec ipsum massa, ullamcorper in, auctor et, scelerisque sed, est. Integer imperdiet lectus quis justo. Duis pulvinar. Nunc dapibus tortor vel mi dapibus sollicitudin. Nulla non arcu lacinia neque faucibus fringilla. Duis risus. Etiam commodo dui eget wisi. Praesent in mauri</w:t>
      </w:r>
      <w:r>
        <w:rPr>
          <w:rFonts w:cs="Arial"/>
          <w:szCs w:val="20"/>
          <w:lang w:val="en-US"/>
        </w:rPr>
        <w:t>s eu tortor porttitor accumsan.</w:t>
      </w:r>
    </w:p>
    <w:p w14:paraId="25576D7A" w14:textId="77777777" w:rsidR="004A51EE" w:rsidRPr="004A51EE" w:rsidRDefault="009F1A25" w:rsidP="009F1A25">
      <w:pPr>
        <w:autoSpaceDE w:val="0"/>
        <w:autoSpaceDN w:val="0"/>
        <w:adjustRightInd w:val="0"/>
        <w:rPr>
          <w:rFonts w:cs="Arial"/>
          <w:szCs w:val="20"/>
          <w:lang w:val="en-US"/>
        </w:rPr>
      </w:pPr>
      <w:r w:rsidRPr="009F1A25">
        <w:rPr>
          <w:rFonts w:cs="Arial"/>
          <w:szCs w:val="20"/>
          <w:lang w:val="en-US"/>
        </w:rPr>
        <w:t>Morbi scelerisque luctus velit. Nullam justo enim, consectetuer nec, ullamcorper ac, vestibulum in, elit. Mauris elementum mauris vitae tortor. Phasellus rhoncus. Pellentesque sapien. Fusce tellus odio, dapibus id fermentum quis, suscipit id erat. Maecenas lorem. Quisque porta. Proin in tellus sit amet nibh dignissim sagittis. Nemo enim ipsam voluptatem quia voluptas sit aspernatur aut odit aut fugit, sed quia consequuntur magni dolores eos qui ratione voluptatem sequi nesciunt. Praesent in mauris eu tortor porttitor accumsan.</w:t>
      </w:r>
      <w:r w:rsidR="009C0054">
        <w:rPr>
          <w:rFonts w:cs="Arial"/>
          <w:szCs w:val="20"/>
          <w:lang w:val="en-US"/>
        </w:rPr>
        <w:t>conditions.</w:t>
      </w:r>
    </w:p>
    <w:p w14:paraId="260FB11F" w14:textId="77777777" w:rsidR="006B24EA" w:rsidRDefault="006B24EA" w:rsidP="00F2593C">
      <w:pPr>
        <w:ind w:firstLine="0"/>
        <w:rPr>
          <w:rFonts w:cs="Arial"/>
          <w:b/>
          <w:szCs w:val="32"/>
          <w:lang w:val="en-US"/>
        </w:rPr>
      </w:pPr>
    </w:p>
    <w:p w14:paraId="430AB6E5" w14:textId="2C2445B4" w:rsidR="00E67EAD" w:rsidRPr="009F5F83" w:rsidRDefault="00E67EAD" w:rsidP="007F101B">
      <w:pPr>
        <w:tabs>
          <w:tab w:val="left" w:pos="8168"/>
        </w:tabs>
        <w:ind w:firstLine="0"/>
        <w:rPr>
          <w:rFonts w:cs="Arial"/>
          <w:i/>
          <w:szCs w:val="20"/>
          <w:lang w:val="en-GB" w:eastAsia="id-ID"/>
        </w:rPr>
      </w:pPr>
      <w:r w:rsidRPr="00803E8C">
        <w:rPr>
          <w:rFonts w:cs="Arial"/>
          <w:b/>
          <w:bCs/>
          <w:i/>
          <w:szCs w:val="20"/>
          <w:lang w:val="en-GB"/>
        </w:rPr>
        <w:t>Acknowledgments:</w:t>
      </w:r>
      <w:r w:rsidRPr="009F5F83">
        <w:rPr>
          <w:rFonts w:cs="Arial"/>
          <w:bCs/>
          <w:i/>
          <w:szCs w:val="20"/>
          <w:lang w:val="en-GB"/>
        </w:rPr>
        <w:t xml:space="preserve"> </w:t>
      </w:r>
      <w:r w:rsidR="00C641B2" w:rsidRPr="00C641B2">
        <w:rPr>
          <w:rFonts w:cs="Arial"/>
          <w:i/>
          <w:szCs w:val="20"/>
          <w:lang w:val="en-GB" w:eastAsia="id-ID"/>
        </w:rPr>
        <w:t>Supported by grant No.</w:t>
      </w:r>
      <w:r w:rsidR="003D6959">
        <w:rPr>
          <w:rFonts w:cs="Arial"/>
          <w:i/>
          <w:szCs w:val="20"/>
          <w:lang w:val="en-GB" w:eastAsia="id-ID"/>
        </w:rPr>
        <w:t> </w:t>
      </w:r>
      <w:r w:rsidR="00006CC3">
        <w:rPr>
          <w:rFonts w:cs="Arial"/>
          <w:i/>
          <w:szCs w:val="20"/>
          <w:lang w:val="en-GB" w:eastAsia="id-ID"/>
        </w:rPr>
        <w:t>XXX</w:t>
      </w:r>
      <w:r w:rsidR="006F6089">
        <w:rPr>
          <w:rFonts w:cs="Arial"/>
          <w:i/>
          <w:szCs w:val="20"/>
          <w:lang w:val="en-GB" w:eastAsia="id-ID"/>
        </w:rPr>
        <w:t>X</w:t>
      </w:r>
      <w:r w:rsidR="00C641B2" w:rsidRPr="00C641B2">
        <w:rPr>
          <w:rFonts w:cs="Arial"/>
          <w:i/>
          <w:szCs w:val="20"/>
          <w:lang w:val="en-GB" w:eastAsia="id-ID"/>
        </w:rPr>
        <w:t xml:space="preserve"> </w:t>
      </w:r>
      <w:r w:rsidR="009C0054">
        <w:rPr>
          <w:rFonts w:cs="Arial"/>
          <w:i/>
          <w:szCs w:val="20"/>
          <w:lang w:val="en-GB" w:eastAsia="id-ID"/>
        </w:rPr>
        <w:t>“</w:t>
      </w:r>
      <w:r w:rsidR="00C641B2">
        <w:rPr>
          <w:rFonts w:cs="Arial"/>
          <w:i/>
          <w:szCs w:val="20"/>
          <w:lang w:val="en-GB" w:eastAsia="id-ID"/>
        </w:rPr>
        <w:t xml:space="preserve">Name of the </w:t>
      </w:r>
      <w:r w:rsidR="00F31572">
        <w:rPr>
          <w:rFonts w:cs="Arial"/>
          <w:i/>
          <w:szCs w:val="20"/>
          <w:lang w:val="en-GB" w:eastAsia="id-ID"/>
        </w:rPr>
        <w:t>Project</w:t>
      </w:r>
      <w:r w:rsidR="009C0054">
        <w:rPr>
          <w:rFonts w:cs="Arial"/>
          <w:i/>
          <w:szCs w:val="20"/>
          <w:lang w:val="en-GB" w:eastAsia="id-ID"/>
        </w:rPr>
        <w:t>”</w:t>
      </w:r>
      <w:r w:rsidR="00C641B2" w:rsidRPr="00C641B2">
        <w:rPr>
          <w:rFonts w:cs="Arial"/>
          <w:i/>
          <w:szCs w:val="20"/>
          <w:lang w:val="en-GB" w:eastAsia="id-ID"/>
        </w:rPr>
        <w:t xml:space="preserve"> of the </w:t>
      </w:r>
      <w:r w:rsidR="00C641B2">
        <w:rPr>
          <w:rFonts w:cs="Arial"/>
          <w:i/>
          <w:szCs w:val="20"/>
          <w:lang w:val="en-GB" w:eastAsia="id-ID"/>
        </w:rPr>
        <w:t>“Name of the Science Foundation.</w:t>
      </w:r>
      <w:r w:rsidR="00932391">
        <w:rPr>
          <w:rFonts w:cs="Arial"/>
          <w:i/>
          <w:szCs w:val="20"/>
          <w:lang w:val="en-GB" w:eastAsia="id-ID"/>
        </w:rPr>
        <w:t>”</w:t>
      </w:r>
    </w:p>
    <w:p w14:paraId="538CF03B" w14:textId="77777777" w:rsidR="00E67EAD" w:rsidRDefault="00E67EAD" w:rsidP="00F2593C">
      <w:pPr>
        <w:ind w:firstLine="0"/>
        <w:rPr>
          <w:rFonts w:cs="Arial"/>
          <w:b/>
          <w:szCs w:val="32"/>
          <w:lang w:val="en-US"/>
        </w:rPr>
      </w:pPr>
    </w:p>
    <w:p w14:paraId="60E8DEB9" w14:textId="1968E32F" w:rsidR="008A4E0F" w:rsidRDefault="006C7D11" w:rsidP="007F101B">
      <w:pPr>
        <w:pStyle w:val="Nadpis1"/>
        <w:rPr>
          <w:lang w:val="en-US"/>
        </w:rPr>
      </w:pPr>
      <w:r>
        <w:rPr>
          <w:lang w:val="en-US"/>
        </w:rPr>
        <w:t>References</w:t>
      </w:r>
    </w:p>
    <w:p w14:paraId="1A42EB4E" w14:textId="1740D948" w:rsidR="00407E5A" w:rsidRPr="00407E5A" w:rsidRDefault="00407E5A" w:rsidP="00407E5A">
      <w:pPr>
        <w:pStyle w:val="Normlnweb"/>
        <w:rPr>
          <w:rFonts w:ascii="Arial" w:hAnsi="Arial" w:cs="Arial"/>
          <w:sz w:val="20"/>
          <w:szCs w:val="20"/>
        </w:rPr>
      </w:pPr>
      <w:r w:rsidRPr="00407E5A">
        <w:rPr>
          <w:rFonts w:ascii="Arial" w:hAnsi="Arial" w:cs="Arial"/>
          <w:sz w:val="20"/>
          <w:szCs w:val="20"/>
        </w:rPr>
        <w:t xml:space="preserve">The journal uses the latest version of the </w:t>
      </w:r>
      <w:r w:rsidRPr="00407E5A">
        <w:rPr>
          <w:rStyle w:val="Siln"/>
          <w:rFonts w:ascii="Arial" w:hAnsi="Arial" w:cs="Arial"/>
          <w:sz w:val="20"/>
          <w:szCs w:val="20"/>
        </w:rPr>
        <w:t>APA citation style</w:t>
      </w:r>
      <w:r w:rsidRPr="00407E5A">
        <w:rPr>
          <w:rFonts w:ascii="Arial" w:hAnsi="Arial" w:cs="Arial"/>
          <w:sz w:val="20"/>
          <w:szCs w:val="20"/>
        </w:rPr>
        <w:t xml:space="preserve"> (APA 7; https://apastyle.apa.org/) that refers to the works of authors by name and year of publication. The recommended </w:t>
      </w:r>
      <w:r w:rsidRPr="00407E5A">
        <w:rPr>
          <w:rStyle w:val="Siln"/>
          <w:rFonts w:ascii="Arial" w:hAnsi="Arial" w:cs="Arial"/>
          <w:sz w:val="20"/>
          <w:szCs w:val="20"/>
        </w:rPr>
        <w:t>maximum number</w:t>
      </w:r>
      <w:r w:rsidRPr="00407E5A">
        <w:rPr>
          <w:rFonts w:ascii="Arial" w:hAnsi="Arial" w:cs="Arial"/>
          <w:sz w:val="20"/>
          <w:szCs w:val="20"/>
        </w:rPr>
        <w:t xml:space="preserve"> of cited literary sources is </w:t>
      </w:r>
      <w:r w:rsidRPr="00407E5A">
        <w:rPr>
          <w:rStyle w:val="Siln"/>
          <w:rFonts w:ascii="Arial" w:hAnsi="Arial" w:cs="Arial"/>
          <w:sz w:val="20"/>
          <w:szCs w:val="20"/>
        </w:rPr>
        <w:t xml:space="preserve">50 </w:t>
      </w:r>
      <w:r w:rsidRPr="00407E5A">
        <w:rPr>
          <w:rFonts w:ascii="Arial" w:hAnsi="Arial" w:cs="Arial"/>
          <w:sz w:val="20"/>
          <w:szCs w:val="20"/>
        </w:rPr>
        <w:t xml:space="preserve">(original papers). Authors are encouraged to primarily cite high-quality and up-to-date papers from journals indexed in the Web of Science (WoS) or Scopus, with a focus on publications from the last five years. </w:t>
      </w:r>
      <w:r w:rsidRPr="00407E5A">
        <w:rPr>
          <w:rStyle w:val="Siln"/>
          <w:rFonts w:ascii="Arial" w:hAnsi="Arial" w:cs="Arial"/>
          <w:sz w:val="20"/>
          <w:szCs w:val="20"/>
        </w:rPr>
        <w:t>All the literary sources</w:t>
      </w:r>
      <w:r w:rsidRPr="00407E5A">
        <w:rPr>
          <w:rFonts w:ascii="Arial" w:hAnsi="Arial" w:cs="Arial"/>
          <w:sz w:val="20"/>
          <w:szCs w:val="20"/>
        </w:rPr>
        <w:t xml:space="preserve"> </w:t>
      </w:r>
      <w:r w:rsidRPr="00407E5A">
        <w:rPr>
          <w:rStyle w:val="Siln"/>
          <w:rFonts w:ascii="Arial" w:hAnsi="Arial" w:cs="Arial"/>
          <w:sz w:val="20"/>
          <w:szCs w:val="20"/>
        </w:rPr>
        <w:t>cited</w:t>
      </w:r>
      <w:r w:rsidRPr="00407E5A">
        <w:rPr>
          <w:rFonts w:ascii="Arial" w:hAnsi="Arial" w:cs="Arial"/>
          <w:sz w:val="20"/>
          <w:szCs w:val="20"/>
        </w:rPr>
        <w:t xml:space="preserve"> in References </w:t>
      </w:r>
      <w:r w:rsidRPr="00407E5A">
        <w:rPr>
          <w:rStyle w:val="Siln"/>
          <w:rFonts w:ascii="Arial" w:hAnsi="Arial" w:cs="Arial"/>
          <w:sz w:val="20"/>
          <w:szCs w:val="20"/>
        </w:rPr>
        <w:t>must be associated with in-text citations</w:t>
      </w:r>
      <w:r w:rsidRPr="00407E5A">
        <w:rPr>
          <w:rFonts w:ascii="Arial" w:hAnsi="Arial" w:cs="Arial"/>
          <w:sz w:val="20"/>
          <w:szCs w:val="20"/>
        </w:rPr>
        <w:t xml:space="preserve"> (and vice-versa; for an example of in-text citations, see texts in Theoretical background above). If a source has a </w:t>
      </w:r>
      <w:r w:rsidRPr="00407E5A">
        <w:rPr>
          <w:rStyle w:val="Siln"/>
          <w:rFonts w:ascii="Arial" w:hAnsi="Arial" w:cs="Arial"/>
          <w:sz w:val="20"/>
          <w:szCs w:val="20"/>
        </w:rPr>
        <w:t>DOI</w:t>
      </w:r>
      <w:r w:rsidRPr="00407E5A">
        <w:rPr>
          <w:rFonts w:ascii="Arial" w:hAnsi="Arial" w:cs="Arial"/>
          <w:sz w:val="20"/>
          <w:szCs w:val="20"/>
        </w:rPr>
        <w:t xml:space="preserve"> </w:t>
      </w:r>
      <w:r w:rsidRPr="00407E5A">
        <w:rPr>
          <w:rStyle w:val="Siln"/>
          <w:rFonts w:ascii="Arial" w:hAnsi="Arial" w:cs="Arial"/>
          <w:sz w:val="20"/>
          <w:szCs w:val="20"/>
        </w:rPr>
        <w:t>identifier</w:t>
      </w:r>
      <w:r w:rsidRPr="00407E5A">
        <w:rPr>
          <w:rFonts w:ascii="Arial" w:hAnsi="Arial" w:cs="Arial"/>
          <w:sz w:val="20"/>
          <w:szCs w:val="20"/>
        </w:rPr>
        <w:t>, it must be included in the list of references. We recommend utilizing citation managers.</w:t>
      </w:r>
      <w:r>
        <w:rPr>
          <w:rFonts w:ascii="Arial" w:hAnsi="Arial" w:cs="Arial"/>
          <w:sz w:val="20"/>
          <w:szCs w:val="20"/>
        </w:rPr>
        <w:t xml:space="preserve"> </w:t>
      </w:r>
      <w:r w:rsidRPr="00407E5A">
        <w:rPr>
          <w:rFonts w:ascii="Arial" w:hAnsi="Arial" w:cs="Arial"/>
          <w:sz w:val="20"/>
          <w:szCs w:val="20"/>
        </w:rPr>
        <w:t>Authors are encouraged to primarily cite high-quality and up-to-date papers from journals indexed in the Web of Science (WoS) or Scopus, with a focus on publications from the last five years.</w:t>
      </w:r>
    </w:p>
    <w:p w14:paraId="6B7EC978"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Aristei, D., Sterlacchini, A., &amp; Venturini, F. (2015). </w:t>
      </w:r>
      <w:r w:rsidRPr="008D377A">
        <w:rPr>
          <w:rFonts w:cs="Arial"/>
          <w:i/>
          <w:iCs/>
          <w:szCs w:val="20"/>
        </w:rPr>
        <w:t>The effects of public supports on business R&amp;D: Firm-level evidence across EU countries</w:t>
      </w:r>
      <w:r w:rsidRPr="008D377A">
        <w:rPr>
          <w:rFonts w:cs="Arial"/>
          <w:szCs w:val="20"/>
        </w:rPr>
        <w:t>. University Library of Munich. http://www.siecon.org/online/wp-content/uploads/2015/10/Sterlacchini.pdf</w:t>
      </w:r>
    </w:p>
    <w:p w14:paraId="7A03F867"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Atnashev, T., Vashakmadze, T., &amp; Yousef, A. (2015). Ontology of socially responsible investing: Applying global frameworks for an emerging market in Russia. In D. Vrontis, Y. Weber, &amp; E. Tsoukatos (Eds.), </w:t>
      </w:r>
      <w:r w:rsidRPr="0083465B">
        <w:rPr>
          <w:rFonts w:cs="Arial"/>
          <w:iCs/>
          <w:szCs w:val="20"/>
        </w:rPr>
        <w:t>Proceedings of</w:t>
      </w:r>
      <w:r w:rsidRPr="008D377A">
        <w:rPr>
          <w:rFonts w:cs="Arial"/>
          <w:i/>
          <w:iCs/>
          <w:szCs w:val="20"/>
        </w:rPr>
        <w:t xml:space="preserve"> The 8th Annual Conference of the EuroMed Academy of Business</w:t>
      </w:r>
      <w:r w:rsidRPr="008D377A">
        <w:rPr>
          <w:rFonts w:cs="Arial"/>
          <w:szCs w:val="20"/>
        </w:rPr>
        <w:t xml:space="preserve"> (pp. 109–131). EuroMed Press.</w:t>
      </w:r>
    </w:p>
    <w:p w14:paraId="055D7258"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Cronley, C., &amp; Kim, Y. K. (2017). Intentions to turnover: Testing the moderated effects of organizational culture, as mediated by job satisfaction, within the Salvation Army. </w:t>
      </w:r>
      <w:r w:rsidRPr="008D377A">
        <w:rPr>
          <w:rFonts w:cs="Arial"/>
          <w:i/>
          <w:iCs/>
          <w:szCs w:val="20"/>
        </w:rPr>
        <w:t>Leadership &amp; Organization Development Journal</w:t>
      </w:r>
      <w:r w:rsidRPr="008D377A">
        <w:rPr>
          <w:rFonts w:cs="Arial"/>
          <w:szCs w:val="20"/>
        </w:rPr>
        <w:t xml:space="preserve">, </w:t>
      </w:r>
      <w:r w:rsidRPr="008D377A">
        <w:rPr>
          <w:rFonts w:cs="Arial"/>
          <w:i/>
          <w:iCs/>
          <w:szCs w:val="20"/>
        </w:rPr>
        <w:t>38</w:t>
      </w:r>
      <w:r w:rsidRPr="008D377A">
        <w:rPr>
          <w:rFonts w:cs="Arial"/>
          <w:szCs w:val="20"/>
        </w:rPr>
        <w:t>(2), 194–209. https://doi.org/10.1108/LODJ-10-2015-0227</w:t>
      </w:r>
    </w:p>
    <w:p w14:paraId="6CF8553C"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lastRenderedPageBreak/>
        <w:t xml:space="preserve">Eurostat. (2022a). </w:t>
      </w:r>
      <w:r w:rsidRPr="008D377A">
        <w:rPr>
          <w:rFonts w:cs="Arial"/>
          <w:i/>
          <w:iCs/>
          <w:szCs w:val="20"/>
        </w:rPr>
        <w:t>C</w:t>
      </w:r>
      <w:r>
        <w:rPr>
          <w:rFonts w:cs="Arial"/>
          <w:i/>
          <w:iCs/>
          <w:szCs w:val="20"/>
        </w:rPr>
        <w:t>l</w:t>
      </w:r>
      <w:r w:rsidRPr="008D377A">
        <w:rPr>
          <w:rFonts w:cs="Arial"/>
          <w:i/>
          <w:iCs/>
          <w:szCs w:val="20"/>
        </w:rPr>
        <w:t>oud computing services by size class of enterprise</w:t>
      </w:r>
      <w:r w:rsidRPr="008D377A">
        <w:rPr>
          <w:rFonts w:cs="Arial"/>
          <w:szCs w:val="20"/>
        </w:rPr>
        <w:t>. https://ec.europa.eu/eurostat/databrowser/view/isoc_cicce_use/default/table?lang=en</w:t>
      </w:r>
    </w:p>
    <w:p w14:paraId="0DEAD2A4"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Eurostat. (2022b). </w:t>
      </w:r>
      <w:r w:rsidRPr="008D377A">
        <w:rPr>
          <w:rFonts w:cs="Arial"/>
          <w:i/>
          <w:iCs/>
          <w:szCs w:val="20"/>
        </w:rPr>
        <w:t>GERD by sector of performance – Business enterprise sector</w:t>
      </w:r>
      <w:r w:rsidRPr="008D377A">
        <w:rPr>
          <w:rFonts w:cs="Arial"/>
          <w:szCs w:val="20"/>
        </w:rPr>
        <w:t>. https://ec.europa.eu/eurostat/databrowser/view/rd_e_gerdtot/default/table?lang=en</w:t>
      </w:r>
    </w:p>
    <w:p w14:paraId="049F8A2A"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Guellec, D., &amp; Potterie, B. (2000). The impact of public R&amp;D expenditure on business R&amp;D (</w:t>
      </w:r>
      <w:r w:rsidRPr="00927637">
        <w:rPr>
          <w:rFonts w:cs="Arial"/>
          <w:i/>
          <w:szCs w:val="20"/>
        </w:rPr>
        <w:t>OECD Science</w:t>
      </w:r>
      <w:r>
        <w:rPr>
          <w:rFonts w:cs="Arial"/>
          <w:i/>
          <w:szCs w:val="20"/>
        </w:rPr>
        <w:t>,</w:t>
      </w:r>
      <w:r w:rsidRPr="00927637">
        <w:rPr>
          <w:rFonts w:cs="Arial"/>
          <w:i/>
          <w:szCs w:val="20"/>
        </w:rPr>
        <w:t xml:space="preserve"> </w:t>
      </w:r>
      <w:r w:rsidRPr="008D377A">
        <w:rPr>
          <w:rFonts w:cs="Arial"/>
          <w:i/>
          <w:iCs/>
          <w:szCs w:val="20"/>
        </w:rPr>
        <w:t>Technology and Industry Working Papers</w:t>
      </w:r>
      <w:r w:rsidRPr="008D377A">
        <w:rPr>
          <w:rFonts w:cs="Arial"/>
          <w:szCs w:val="20"/>
        </w:rPr>
        <w:t xml:space="preserve">, </w:t>
      </w:r>
      <w:r w:rsidRPr="008D377A">
        <w:rPr>
          <w:rFonts w:cs="Arial"/>
          <w:i/>
          <w:iCs/>
          <w:szCs w:val="20"/>
        </w:rPr>
        <w:t>2000/04)</w:t>
      </w:r>
      <w:r w:rsidRPr="008D377A">
        <w:rPr>
          <w:rFonts w:cs="Arial"/>
          <w:szCs w:val="20"/>
        </w:rPr>
        <w:t>. https://doi.org/10.1787/670385851815</w:t>
      </w:r>
    </w:p>
    <w:p w14:paraId="778423A7"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Hula, R., &amp; Reese, L. (2012). </w:t>
      </w:r>
      <w:r w:rsidRPr="008D377A">
        <w:rPr>
          <w:rFonts w:cs="Arial"/>
          <w:i/>
          <w:iCs/>
          <w:szCs w:val="20"/>
        </w:rPr>
        <w:t>Reclaiming brownfield: A comparative analysis of adaptive reuse of contamined properties</w:t>
      </w:r>
      <w:r w:rsidRPr="008D377A">
        <w:rPr>
          <w:rFonts w:cs="Arial"/>
          <w:szCs w:val="20"/>
        </w:rPr>
        <w:t>. Ashgate Publishing.</w:t>
      </w:r>
    </w:p>
    <w:p w14:paraId="2358B8ED"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Office, C. S. (2022). </w:t>
      </w:r>
      <w:r w:rsidRPr="008D377A">
        <w:rPr>
          <w:rFonts w:cs="Arial"/>
          <w:i/>
          <w:iCs/>
          <w:szCs w:val="20"/>
        </w:rPr>
        <w:t xml:space="preserve">Inflace, spotřebitelské ceny </w:t>
      </w:r>
      <w:r w:rsidRPr="00D55C7F">
        <w:rPr>
          <w:rFonts w:cs="Arial"/>
          <w:iCs/>
          <w:szCs w:val="20"/>
        </w:rPr>
        <w:t>[Inflation, consumer prices]</w:t>
      </w:r>
      <w:r w:rsidRPr="00D55C7F">
        <w:rPr>
          <w:rFonts w:cs="Arial"/>
          <w:szCs w:val="20"/>
        </w:rPr>
        <w:t>.</w:t>
      </w:r>
      <w:r w:rsidRPr="008D377A">
        <w:rPr>
          <w:rFonts w:cs="Arial"/>
          <w:szCs w:val="20"/>
        </w:rPr>
        <w:t xml:space="preserve"> https://www.czso.cz/csu/czso/inflace_spotrebitelske_ceny</w:t>
      </w:r>
    </w:p>
    <w:p w14:paraId="1DBB2E4C"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Rogers, L. C. G. (2002). Monte Carlo valuation of American options. </w:t>
      </w:r>
      <w:r w:rsidRPr="008D377A">
        <w:rPr>
          <w:rFonts w:cs="Arial"/>
          <w:i/>
          <w:iCs/>
          <w:szCs w:val="20"/>
        </w:rPr>
        <w:t>Mathematical Finance</w:t>
      </w:r>
      <w:r w:rsidRPr="008D377A">
        <w:rPr>
          <w:rFonts w:cs="Arial"/>
          <w:szCs w:val="20"/>
        </w:rPr>
        <w:t xml:space="preserve">, </w:t>
      </w:r>
      <w:r w:rsidRPr="008D377A">
        <w:rPr>
          <w:rFonts w:cs="Arial"/>
          <w:i/>
          <w:iCs/>
          <w:szCs w:val="20"/>
        </w:rPr>
        <w:t>12</w:t>
      </w:r>
      <w:r w:rsidRPr="008D377A">
        <w:rPr>
          <w:rFonts w:cs="Arial"/>
          <w:szCs w:val="20"/>
        </w:rPr>
        <w:t>(3), 271–286. https://doi.org/10.1111/1467-9965.02010</w:t>
      </w:r>
    </w:p>
    <w:p w14:paraId="30EBD70D"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Schiffman, L. G., &amp; Wisenblit, J. (2015). </w:t>
      </w:r>
      <w:r w:rsidRPr="008D377A">
        <w:rPr>
          <w:rFonts w:cs="Arial"/>
          <w:i/>
          <w:iCs/>
          <w:szCs w:val="20"/>
        </w:rPr>
        <w:t>Consumer behavior</w:t>
      </w:r>
      <w:r w:rsidRPr="008D377A">
        <w:rPr>
          <w:rFonts w:cs="Arial"/>
          <w:szCs w:val="20"/>
        </w:rPr>
        <w:t>. Pearson Education Limited.</w:t>
      </w:r>
    </w:p>
    <w:p w14:paraId="62A5E576"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Šoltés, V., &amp; Gavurová, B. (2014). The functionality comparison of the health care systems by the analytical hierarchy process method. </w:t>
      </w:r>
      <w:r w:rsidRPr="008D377A">
        <w:rPr>
          <w:rFonts w:cs="Arial"/>
          <w:i/>
          <w:iCs/>
          <w:szCs w:val="20"/>
        </w:rPr>
        <w:t>E&amp;M Economics and Management</w:t>
      </w:r>
      <w:r w:rsidRPr="008D377A">
        <w:rPr>
          <w:rFonts w:cs="Arial"/>
          <w:szCs w:val="20"/>
        </w:rPr>
        <w:t xml:space="preserve">, </w:t>
      </w:r>
      <w:r w:rsidRPr="008D377A">
        <w:rPr>
          <w:rFonts w:cs="Arial"/>
          <w:i/>
          <w:iCs/>
          <w:szCs w:val="20"/>
        </w:rPr>
        <w:t>17</w:t>
      </w:r>
      <w:r w:rsidRPr="008D377A">
        <w:rPr>
          <w:rFonts w:cs="Arial"/>
          <w:szCs w:val="20"/>
        </w:rPr>
        <w:t>(3), 100–117. https://doi.org/10.15240/tul/001/2014-3-009</w:t>
      </w:r>
    </w:p>
    <w:p w14:paraId="1160D49C" w14:textId="77777777" w:rsidR="004B6CB6" w:rsidRPr="008D377A" w:rsidRDefault="004B6CB6" w:rsidP="004B6CB6">
      <w:pPr>
        <w:widowControl w:val="0"/>
        <w:autoSpaceDE w:val="0"/>
        <w:autoSpaceDN w:val="0"/>
        <w:adjustRightInd w:val="0"/>
        <w:spacing w:after="0" w:line="276" w:lineRule="auto"/>
        <w:ind w:left="284" w:hanging="284"/>
        <w:rPr>
          <w:rFonts w:cs="Arial"/>
          <w:szCs w:val="20"/>
        </w:rPr>
      </w:pPr>
      <w:r w:rsidRPr="008D377A">
        <w:rPr>
          <w:rFonts w:cs="Arial"/>
          <w:szCs w:val="20"/>
        </w:rPr>
        <w:t xml:space="preserve">Stein, E. M., &amp; Stein, J. C. (1991). Stock price distribution with stochastic volatility: An analytic approach. </w:t>
      </w:r>
      <w:r w:rsidRPr="008D377A">
        <w:rPr>
          <w:rFonts w:cs="Arial"/>
          <w:i/>
          <w:iCs/>
          <w:szCs w:val="20"/>
        </w:rPr>
        <w:t>Review of Financial Studies</w:t>
      </w:r>
      <w:r w:rsidRPr="008D377A">
        <w:rPr>
          <w:rFonts w:cs="Arial"/>
          <w:szCs w:val="20"/>
        </w:rPr>
        <w:t xml:space="preserve">, </w:t>
      </w:r>
      <w:r w:rsidRPr="008D377A">
        <w:rPr>
          <w:rFonts w:cs="Arial"/>
          <w:i/>
          <w:iCs/>
          <w:szCs w:val="20"/>
        </w:rPr>
        <w:t>4</w:t>
      </w:r>
      <w:r w:rsidRPr="008D377A">
        <w:rPr>
          <w:rFonts w:cs="Arial"/>
          <w:szCs w:val="20"/>
        </w:rPr>
        <w:t>(4), 727–752. https://doi.org/10.1093/rfs/4.4.727</w:t>
      </w:r>
    </w:p>
    <w:p w14:paraId="625F25B5" w14:textId="73C9CD46" w:rsidR="005331EE" w:rsidRDefault="004B6CB6" w:rsidP="005331EE">
      <w:pPr>
        <w:widowControl w:val="0"/>
        <w:autoSpaceDE w:val="0"/>
        <w:autoSpaceDN w:val="0"/>
        <w:adjustRightInd w:val="0"/>
        <w:spacing w:after="0" w:line="276" w:lineRule="auto"/>
        <w:ind w:left="284" w:hanging="284"/>
        <w:rPr>
          <w:rFonts w:cs="Arial"/>
          <w:szCs w:val="20"/>
        </w:rPr>
      </w:pPr>
      <w:r w:rsidRPr="008D377A">
        <w:rPr>
          <w:rFonts w:cs="Arial"/>
          <w:szCs w:val="20"/>
        </w:rPr>
        <w:t xml:space="preserve">Žižka, M. (2013). Measurement analysis. In P. </w:t>
      </w:r>
      <w:r w:rsidR="00D03DE5">
        <w:rPr>
          <w:rFonts w:cs="Arial"/>
          <w:szCs w:val="20"/>
        </w:rPr>
        <w:t>Smith</w:t>
      </w:r>
      <w:r w:rsidRPr="008D377A">
        <w:rPr>
          <w:rFonts w:cs="Arial"/>
          <w:szCs w:val="20"/>
        </w:rPr>
        <w:t xml:space="preserve"> (Ed.), </w:t>
      </w:r>
      <w:r w:rsidRPr="008D377A">
        <w:rPr>
          <w:rFonts w:cs="Arial"/>
          <w:i/>
          <w:iCs/>
          <w:szCs w:val="20"/>
        </w:rPr>
        <w:t>Operations management: Dimensions for increasing process performance</w:t>
      </w:r>
      <w:r w:rsidR="00E76363">
        <w:rPr>
          <w:rFonts w:cs="Arial"/>
          <w:szCs w:val="20"/>
        </w:rPr>
        <w:t xml:space="preserve"> (pp. 73–100). </w:t>
      </w:r>
      <w:r w:rsidR="00B2274B">
        <w:rPr>
          <w:rFonts w:cs="Arial"/>
          <w:szCs w:val="20"/>
        </w:rPr>
        <w:t>European Management Centre Press.</w:t>
      </w:r>
    </w:p>
    <w:p w14:paraId="1BE2C2CD" w14:textId="77777777" w:rsidR="00CE1903" w:rsidRDefault="00CE1903" w:rsidP="005331EE">
      <w:pPr>
        <w:widowControl w:val="0"/>
        <w:autoSpaceDE w:val="0"/>
        <w:autoSpaceDN w:val="0"/>
        <w:adjustRightInd w:val="0"/>
        <w:spacing w:after="0" w:line="276" w:lineRule="auto"/>
        <w:ind w:left="284" w:hanging="284"/>
        <w:rPr>
          <w:rFonts w:cs="Arial"/>
          <w:szCs w:val="20"/>
        </w:rPr>
      </w:pPr>
    </w:p>
    <w:p w14:paraId="6A6B4281" w14:textId="77777777" w:rsidR="00795276" w:rsidRDefault="00795276" w:rsidP="005331EE">
      <w:pPr>
        <w:widowControl w:val="0"/>
        <w:autoSpaceDE w:val="0"/>
        <w:autoSpaceDN w:val="0"/>
        <w:adjustRightInd w:val="0"/>
        <w:spacing w:after="0" w:line="276" w:lineRule="auto"/>
        <w:ind w:left="284" w:hanging="284"/>
        <w:rPr>
          <w:rFonts w:cs="Arial"/>
          <w:szCs w:val="20"/>
        </w:rPr>
      </w:pPr>
    </w:p>
    <w:p w14:paraId="4FBDB6A9" w14:textId="77777777" w:rsidR="00795276" w:rsidRDefault="00795276" w:rsidP="005331EE">
      <w:pPr>
        <w:widowControl w:val="0"/>
        <w:autoSpaceDE w:val="0"/>
        <w:autoSpaceDN w:val="0"/>
        <w:adjustRightInd w:val="0"/>
        <w:spacing w:after="0" w:line="276" w:lineRule="auto"/>
        <w:ind w:left="284" w:hanging="284"/>
        <w:rPr>
          <w:rFonts w:cs="Arial"/>
          <w:szCs w:val="20"/>
        </w:rPr>
      </w:pPr>
    </w:p>
    <w:p w14:paraId="5F6D8DF8" w14:textId="77777777" w:rsidR="00795276" w:rsidRDefault="00795276" w:rsidP="005331EE">
      <w:pPr>
        <w:widowControl w:val="0"/>
        <w:autoSpaceDE w:val="0"/>
        <w:autoSpaceDN w:val="0"/>
        <w:adjustRightInd w:val="0"/>
        <w:spacing w:after="0" w:line="276" w:lineRule="auto"/>
        <w:ind w:left="284" w:hanging="284"/>
        <w:rPr>
          <w:rFonts w:cs="Arial"/>
          <w:szCs w:val="20"/>
        </w:rPr>
      </w:pPr>
    </w:p>
    <w:p w14:paraId="1D06D5F6" w14:textId="77777777" w:rsidR="00795276" w:rsidRDefault="00795276" w:rsidP="005331EE">
      <w:pPr>
        <w:widowControl w:val="0"/>
        <w:autoSpaceDE w:val="0"/>
        <w:autoSpaceDN w:val="0"/>
        <w:adjustRightInd w:val="0"/>
        <w:spacing w:after="0" w:line="276" w:lineRule="auto"/>
        <w:ind w:left="284" w:hanging="284"/>
        <w:rPr>
          <w:rFonts w:cs="Arial"/>
          <w:szCs w:val="20"/>
        </w:rPr>
      </w:pPr>
    </w:p>
    <w:p w14:paraId="302BBB24" w14:textId="116640EB" w:rsidR="00CE1903" w:rsidRPr="00795276" w:rsidRDefault="00CE1903" w:rsidP="005331EE">
      <w:pPr>
        <w:widowControl w:val="0"/>
        <w:autoSpaceDE w:val="0"/>
        <w:autoSpaceDN w:val="0"/>
        <w:adjustRightInd w:val="0"/>
        <w:spacing w:after="0" w:line="276" w:lineRule="auto"/>
        <w:ind w:left="284" w:hanging="284"/>
        <w:rPr>
          <w:rFonts w:cs="Arial"/>
          <w:sz w:val="16"/>
          <w:szCs w:val="16"/>
        </w:rPr>
      </w:pPr>
      <w:r w:rsidRPr="00795276">
        <w:rPr>
          <w:rFonts w:cs="Arial"/>
          <w:sz w:val="16"/>
          <w:szCs w:val="16"/>
        </w:rPr>
        <w:t xml:space="preserve">Instructions for Authors </w:t>
      </w:r>
      <w:r w:rsidR="00EA21F7">
        <w:rPr>
          <w:rFonts w:cs="Arial"/>
          <w:sz w:val="16"/>
          <w:szCs w:val="16"/>
        </w:rPr>
        <w:t>u</w:t>
      </w:r>
      <w:r w:rsidRPr="00795276">
        <w:rPr>
          <w:rFonts w:cs="Arial"/>
          <w:sz w:val="16"/>
          <w:szCs w:val="16"/>
        </w:rPr>
        <w:t>pdat</w:t>
      </w:r>
      <w:r w:rsidR="00D940BA" w:rsidRPr="00795276">
        <w:rPr>
          <w:rFonts w:cs="Arial"/>
          <w:sz w:val="16"/>
          <w:szCs w:val="16"/>
        </w:rPr>
        <w:t>e</w:t>
      </w:r>
      <w:r w:rsidRPr="00795276">
        <w:rPr>
          <w:rFonts w:cs="Arial"/>
          <w:sz w:val="16"/>
          <w:szCs w:val="16"/>
        </w:rPr>
        <w:t>: November 25, 2024</w:t>
      </w:r>
    </w:p>
    <w:sectPr w:rsidR="00CE1903" w:rsidRPr="00795276" w:rsidSect="00DA34B9">
      <w:headerReference w:type="default" r:id="rId10"/>
      <w:footerReference w:type="default" r:id="rId11"/>
      <w:pgSz w:w="11906" w:h="16838"/>
      <w:pgMar w:top="1108" w:right="1417" w:bottom="993" w:left="993" w:header="397" w:footer="22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B0438" w14:textId="77777777" w:rsidR="00221988" w:rsidRDefault="00221988" w:rsidP="00F743EB">
      <w:pPr>
        <w:spacing w:after="0" w:line="240" w:lineRule="auto"/>
      </w:pPr>
      <w:r>
        <w:separator/>
      </w:r>
    </w:p>
  </w:endnote>
  <w:endnote w:type="continuationSeparator" w:id="0">
    <w:p w14:paraId="37A20540" w14:textId="77777777" w:rsidR="00221988" w:rsidRDefault="00221988" w:rsidP="00F7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32352"/>
      <w:docPartObj>
        <w:docPartGallery w:val="Page Numbers (Bottom of Page)"/>
        <w:docPartUnique/>
      </w:docPartObj>
    </w:sdtPr>
    <w:sdtContent>
      <w:p w14:paraId="4C6EEE83" w14:textId="63994FDE" w:rsidR="00DA34B9" w:rsidRDefault="00DA34B9">
        <w:pPr>
          <w:jc w:val="right"/>
        </w:pPr>
        <w:r>
          <w:fldChar w:fldCharType="begin"/>
        </w:r>
        <w:r>
          <w:instrText>PAGE   \* MERGEFORMAT</w:instrText>
        </w:r>
        <w:r>
          <w:fldChar w:fldCharType="separate"/>
        </w:r>
        <w:r w:rsidR="001121CA">
          <w:rPr>
            <w:noProof/>
          </w:rPr>
          <w:t>2</w:t>
        </w:r>
        <w:r>
          <w:fldChar w:fldCharType="end"/>
        </w:r>
      </w:p>
    </w:sdtContent>
  </w:sdt>
  <w:p w14:paraId="30ACAFA8" w14:textId="77777777" w:rsidR="00DA34B9" w:rsidRDefault="00DA34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7B3DD" w14:textId="77777777" w:rsidR="00221988" w:rsidRDefault="00221988" w:rsidP="00F743EB">
      <w:pPr>
        <w:spacing w:after="0" w:line="240" w:lineRule="auto"/>
      </w:pPr>
      <w:r>
        <w:separator/>
      </w:r>
    </w:p>
  </w:footnote>
  <w:footnote w:type="continuationSeparator" w:id="0">
    <w:p w14:paraId="2CD24DCE" w14:textId="77777777" w:rsidR="00221988" w:rsidRDefault="00221988" w:rsidP="00F7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8E68" w14:textId="20707FF7" w:rsidR="00F743EB" w:rsidRDefault="00F743EB" w:rsidP="008E38FD">
    <w:pPr>
      <w:tabs>
        <w:tab w:val="right" w:pos="9496"/>
      </w:tabs>
      <w:ind w:firstLine="0"/>
    </w:pPr>
    <w:r w:rsidRPr="00F743EB">
      <w:rPr>
        <w:i/>
        <w:noProof/>
        <w:lang w:eastAsia="cs-CZ"/>
      </w:rPr>
      <w:drawing>
        <wp:anchor distT="0" distB="0" distL="114300" distR="114300" simplePos="0" relativeHeight="251658240" behindDoc="0" locked="0" layoutInCell="1" allowOverlap="1" wp14:anchorId="3C0E1620" wp14:editId="5B608619">
          <wp:simplePos x="0" y="0"/>
          <wp:positionH relativeFrom="column">
            <wp:posOffset>5535295</wp:posOffset>
          </wp:positionH>
          <wp:positionV relativeFrom="paragraph">
            <wp:posOffset>-126365</wp:posOffset>
          </wp:positionV>
          <wp:extent cx="514350" cy="381000"/>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ti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381000"/>
                  </a:xfrm>
                  <a:prstGeom prst="rect">
                    <a:avLst/>
                  </a:prstGeom>
                </pic:spPr>
              </pic:pic>
            </a:graphicData>
          </a:graphic>
          <wp14:sizeRelH relativeFrom="margin">
            <wp14:pctWidth>0</wp14:pctWidth>
          </wp14:sizeRelH>
          <wp14:sizeRelV relativeFrom="margin">
            <wp14:pctHeight>0</wp14:pctHeight>
          </wp14:sizeRelV>
        </wp:anchor>
      </w:drawing>
    </w:r>
    <w:r w:rsidRPr="00F743EB">
      <w:rPr>
        <w:i/>
      </w:rPr>
      <w:t>E&amp;M Economics and Management</w:t>
    </w:r>
    <w:r>
      <w:t xml:space="preserve"> </w:t>
    </w:r>
    <w:r w:rsidR="00E2787D">
      <w:t>–</w:t>
    </w:r>
    <w:r>
      <w:t xml:space="preserve"> </w:t>
    </w:r>
    <w:r w:rsidR="00E2787D">
      <w:t>Manuscript’s t</w:t>
    </w:r>
    <w:r>
      <w:t>emplate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46BF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88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4E9D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467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AE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6C5A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AD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ECB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CE4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047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7442E"/>
    <w:multiLevelType w:val="hybridMultilevel"/>
    <w:tmpl w:val="B462A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850E40"/>
    <w:multiLevelType w:val="hybridMultilevel"/>
    <w:tmpl w:val="9D08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02E9F"/>
    <w:multiLevelType w:val="hybridMultilevel"/>
    <w:tmpl w:val="A2B69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73A45"/>
    <w:multiLevelType w:val="hybridMultilevel"/>
    <w:tmpl w:val="D6AE76DE"/>
    <w:lvl w:ilvl="0" w:tplc="A9AA49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410BC9"/>
    <w:multiLevelType w:val="hybridMultilevel"/>
    <w:tmpl w:val="F20409F6"/>
    <w:lvl w:ilvl="0" w:tplc="0E7E4C7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CD56CA"/>
    <w:multiLevelType w:val="multilevel"/>
    <w:tmpl w:val="9FE0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B0725"/>
    <w:multiLevelType w:val="hybridMultilevel"/>
    <w:tmpl w:val="69926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9C4024"/>
    <w:multiLevelType w:val="hybridMultilevel"/>
    <w:tmpl w:val="39528AA6"/>
    <w:lvl w:ilvl="0" w:tplc="83442840">
      <w:start w:val="1"/>
      <w:numFmt w:val="bullet"/>
      <w:pStyle w:val="EM-Norm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5860DB"/>
    <w:multiLevelType w:val="hybridMultilevel"/>
    <w:tmpl w:val="EF981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0402579">
    <w:abstractNumId w:val="10"/>
  </w:num>
  <w:num w:numId="2" w16cid:durableId="1963263083">
    <w:abstractNumId w:val="18"/>
  </w:num>
  <w:num w:numId="3" w16cid:durableId="670792450">
    <w:abstractNumId w:val="16"/>
  </w:num>
  <w:num w:numId="4" w16cid:durableId="2084714702">
    <w:abstractNumId w:val="14"/>
  </w:num>
  <w:num w:numId="5" w16cid:durableId="1593052733">
    <w:abstractNumId w:val="11"/>
  </w:num>
  <w:num w:numId="6" w16cid:durableId="1721243275">
    <w:abstractNumId w:val="15"/>
  </w:num>
  <w:num w:numId="7" w16cid:durableId="348332551">
    <w:abstractNumId w:val="12"/>
  </w:num>
  <w:num w:numId="8" w16cid:durableId="667055152">
    <w:abstractNumId w:val="13"/>
  </w:num>
  <w:num w:numId="9" w16cid:durableId="2077969382">
    <w:abstractNumId w:val="17"/>
  </w:num>
  <w:num w:numId="10" w16cid:durableId="864370549">
    <w:abstractNumId w:val="8"/>
  </w:num>
  <w:num w:numId="11" w16cid:durableId="412551054">
    <w:abstractNumId w:val="3"/>
  </w:num>
  <w:num w:numId="12" w16cid:durableId="1572303074">
    <w:abstractNumId w:val="2"/>
  </w:num>
  <w:num w:numId="13" w16cid:durableId="635380390">
    <w:abstractNumId w:val="1"/>
  </w:num>
  <w:num w:numId="14" w16cid:durableId="884758674">
    <w:abstractNumId w:val="0"/>
  </w:num>
  <w:num w:numId="15" w16cid:durableId="1600067539">
    <w:abstractNumId w:val="9"/>
  </w:num>
  <w:num w:numId="16" w16cid:durableId="77599851">
    <w:abstractNumId w:val="7"/>
  </w:num>
  <w:num w:numId="17" w16cid:durableId="1348601387">
    <w:abstractNumId w:val="6"/>
  </w:num>
  <w:num w:numId="18" w16cid:durableId="1464040396">
    <w:abstractNumId w:val="5"/>
  </w:num>
  <w:num w:numId="19" w16cid:durableId="34232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907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ytDAztjQytzAwNTdT0lEKTi0uzszPAykwNK0FADQfvQItAAAA"/>
  </w:docVars>
  <w:rsids>
    <w:rsidRoot w:val="00606CDD"/>
    <w:rsid w:val="00001C34"/>
    <w:rsid w:val="00002403"/>
    <w:rsid w:val="00004C14"/>
    <w:rsid w:val="00006063"/>
    <w:rsid w:val="00006CC3"/>
    <w:rsid w:val="00010123"/>
    <w:rsid w:val="00011489"/>
    <w:rsid w:val="000121F0"/>
    <w:rsid w:val="000135BB"/>
    <w:rsid w:val="00014426"/>
    <w:rsid w:val="00021727"/>
    <w:rsid w:val="00021FB6"/>
    <w:rsid w:val="00024137"/>
    <w:rsid w:val="000264E8"/>
    <w:rsid w:val="00031887"/>
    <w:rsid w:val="00032704"/>
    <w:rsid w:val="00037530"/>
    <w:rsid w:val="000423E1"/>
    <w:rsid w:val="000520B8"/>
    <w:rsid w:val="00053317"/>
    <w:rsid w:val="00061EBB"/>
    <w:rsid w:val="000720C8"/>
    <w:rsid w:val="0007218B"/>
    <w:rsid w:val="000803B4"/>
    <w:rsid w:val="00080B10"/>
    <w:rsid w:val="00080CE1"/>
    <w:rsid w:val="0008122D"/>
    <w:rsid w:val="000832F9"/>
    <w:rsid w:val="00087B99"/>
    <w:rsid w:val="000908CD"/>
    <w:rsid w:val="00097E7C"/>
    <w:rsid w:val="000A02CC"/>
    <w:rsid w:val="000A07DA"/>
    <w:rsid w:val="000A0A25"/>
    <w:rsid w:val="000A10B4"/>
    <w:rsid w:val="000A41AC"/>
    <w:rsid w:val="000A6CEF"/>
    <w:rsid w:val="000C6FDE"/>
    <w:rsid w:val="000C758D"/>
    <w:rsid w:val="000D0349"/>
    <w:rsid w:val="000D0532"/>
    <w:rsid w:val="000D4B28"/>
    <w:rsid w:val="000E48A3"/>
    <w:rsid w:val="000E5160"/>
    <w:rsid w:val="000E5723"/>
    <w:rsid w:val="000F082D"/>
    <w:rsid w:val="000F15E4"/>
    <w:rsid w:val="000F3636"/>
    <w:rsid w:val="000F6BDD"/>
    <w:rsid w:val="00104B86"/>
    <w:rsid w:val="001061BF"/>
    <w:rsid w:val="00106A50"/>
    <w:rsid w:val="001121CA"/>
    <w:rsid w:val="00112C83"/>
    <w:rsid w:val="0012207A"/>
    <w:rsid w:val="00123D99"/>
    <w:rsid w:val="00132E01"/>
    <w:rsid w:val="00143315"/>
    <w:rsid w:val="0014501B"/>
    <w:rsid w:val="00145275"/>
    <w:rsid w:val="001473ED"/>
    <w:rsid w:val="00153092"/>
    <w:rsid w:val="00160B5D"/>
    <w:rsid w:val="001734FA"/>
    <w:rsid w:val="00175EC4"/>
    <w:rsid w:val="00177717"/>
    <w:rsid w:val="00193825"/>
    <w:rsid w:val="0019516A"/>
    <w:rsid w:val="0019656E"/>
    <w:rsid w:val="00196C7A"/>
    <w:rsid w:val="001B3A78"/>
    <w:rsid w:val="001B4900"/>
    <w:rsid w:val="001C7C31"/>
    <w:rsid w:val="001D0F01"/>
    <w:rsid w:val="001D2DB4"/>
    <w:rsid w:val="001E6D41"/>
    <w:rsid w:val="001F350C"/>
    <w:rsid w:val="001F53E0"/>
    <w:rsid w:val="001F5CB8"/>
    <w:rsid w:val="001F75AE"/>
    <w:rsid w:val="0020646D"/>
    <w:rsid w:val="00206856"/>
    <w:rsid w:val="00210353"/>
    <w:rsid w:val="00213BAE"/>
    <w:rsid w:val="00215A6C"/>
    <w:rsid w:val="00217193"/>
    <w:rsid w:val="00221988"/>
    <w:rsid w:val="002233C4"/>
    <w:rsid w:val="00231295"/>
    <w:rsid w:val="0024283B"/>
    <w:rsid w:val="00242FE0"/>
    <w:rsid w:val="00245D73"/>
    <w:rsid w:val="00254D5B"/>
    <w:rsid w:val="00266656"/>
    <w:rsid w:val="00281692"/>
    <w:rsid w:val="00290085"/>
    <w:rsid w:val="002916DA"/>
    <w:rsid w:val="00292242"/>
    <w:rsid w:val="00294FEE"/>
    <w:rsid w:val="002A7133"/>
    <w:rsid w:val="002B019F"/>
    <w:rsid w:val="002C2B82"/>
    <w:rsid w:val="002C2F53"/>
    <w:rsid w:val="002D0111"/>
    <w:rsid w:val="002D0198"/>
    <w:rsid w:val="002D0D47"/>
    <w:rsid w:val="002D18AD"/>
    <w:rsid w:val="002D4195"/>
    <w:rsid w:val="002E47AD"/>
    <w:rsid w:val="002E60DA"/>
    <w:rsid w:val="002E6318"/>
    <w:rsid w:val="002E660D"/>
    <w:rsid w:val="002F693C"/>
    <w:rsid w:val="00310F78"/>
    <w:rsid w:val="0031392E"/>
    <w:rsid w:val="0031402D"/>
    <w:rsid w:val="00320B31"/>
    <w:rsid w:val="0033703F"/>
    <w:rsid w:val="0033783F"/>
    <w:rsid w:val="0034620F"/>
    <w:rsid w:val="00353119"/>
    <w:rsid w:val="00362E5B"/>
    <w:rsid w:val="003638BD"/>
    <w:rsid w:val="0036614A"/>
    <w:rsid w:val="003744AE"/>
    <w:rsid w:val="00375D5F"/>
    <w:rsid w:val="00384B70"/>
    <w:rsid w:val="00384F80"/>
    <w:rsid w:val="00393077"/>
    <w:rsid w:val="003962B9"/>
    <w:rsid w:val="00397A65"/>
    <w:rsid w:val="003A34C6"/>
    <w:rsid w:val="003B3B12"/>
    <w:rsid w:val="003B6CD3"/>
    <w:rsid w:val="003B7150"/>
    <w:rsid w:val="003C0DFD"/>
    <w:rsid w:val="003D6959"/>
    <w:rsid w:val="003D7581"/>
    <w:rsid w:val="003E027A"/>
    <w:rsid w:val="003E4EA9"/>
    <w:rsid w:val="003E67DF"/>
    <w:rsid w:val="003F06D9"/>
    <w:rsid w:val="003F2B5D"/>
    <w:rsid w:val="00402768"/>
    <w:rsid w:val="00405071"/>
    <w:rsid w:val="00406634"/>
    <w:rsid w:val="00407E5A"/>
    <w:rsid w:val="0041233E"/>
    <w:rsid w:val="0041625A"/>
    <w:rsid w:val="00420AB7"/>
    <w:rsid w:val="00432FEA"/>
    <w:rsid w:val="004379DB"/>
    <w:rsid w:val="00442216"/>
    <w:rsid w:val="00444F42"/>
    <w:rsid w:val="00452807"/>
    <w:rsid w:val="00460F6D"/>
    <w:rsid w:val="004650E4"/>
    <w:rsid w:val="004703AC"/>
    <w:rsid w:val="00484157"/>
    <w:rsid w:val="00484FAB"/>
    <w:rsid w:val="00486392"/>
    <w:rsid w:val="00492F6B"/>
    <w:rsid w:val="00493179"/>
    <w:rsid w:val="004A0565"/>
    <w:rsid w:val="004A32BF"/>
    <w:rsid w:val="004A51EE"/>
    <w:rsid w:val="004A618C"/>
    <w:rsid w:val="004B0090"/>
    <w:rsid w:val="004B6CB6"/>
    <w:rsid w:val="004B7443"/>
    <w:rsid w:val="004C254A"/>
    <w:rsid w:val="004C28CF"/>
    <w:rsid w:val="004C2FF6"/>
    <w:rsid w:val="004C5C33"/>
    <w:rsid w:val="004D0CFA"/>
    <w:rsid w:val="004D56D1"/>
    <w:rsid w:val="004E19EC"/>
    <w:rsid w:val="004E1B22"/>
    <w:rsid w:val="004F1103"/>
    <w:rsid w:val="004F76BB"/>
    <w:rsid w:val="00507E8A"/>
    <w:rsid w:val="00510CF1"/>
    <w:rsid w:val="0051192D"/>
    <w:rsid w:val="00525694"/>
    <w:rsid w:val="005331EE"/>
    <w:rsid w:val="00535384"/>
    <w:rsid w:val="00541960"/>
    <w:rsid w:val="00547270"/>
    <w:rsid w:val="00552775"/>
    <w:rsid w:val="00553E11"/>
    <w:rsid w:val="0055521A"/>
    <w:rsid w:val="00557317"/>
    <w:rsid w:val="005656DD"/>
    <w:rsid w:val="005715C2"/>
    <w:rsid w:val="005747C4"/>
    <w:rsid w:val="00575BF9"/>
    <w:rsid w:val="005762EA"/>
    <w:rsid w:val="005800E8"/>
    <w:rsid w:val="00580216"/>
    <w:rsid w:val="005838CC"/>
    <w:rsid w:val="00591CF7"/>
    <w:rsid w:val="005932EE"/>
    <w:rsid w:val="00593513"/>
    <w:rsid w:val="005A067E"/>
    <w:rsid w:val="005A6ABC"/>
    <w:rsid w:val="005B0BE0"/>
    <w:rsid w:val="005B111F"/>
    <w:rsid w:val="005B2787"/>
    <w:rsid w:val="005B51B1"/>
    <w:rsid w:val="005B6D9D"/>
    <w:rsid w:val="005C10E2"/>
    <w:rsid w:val="005C3430"/>
    <w:rsid w:val="005C3D86"/>
    <w:rsid w:val="005D3035"/>
    <w:rsid w:val="005E0FE0"/>
    <w:rsid w:val="005E2DB2"/>
    <w:rsid w:val="005E586D"/>
    <w:rsid w:val="005E650E"/>
    <w:rsid w:val="005F0360"/>
    <w:rsid w:val="005F4200"/>
    <w:rsid w:val="005F67F1"/>
    <w:rsid w:val="0060055F"/>
    <w:rsid w:val="006015B9"/>
    <w:rsid w:val="00606CDD"/>
    <w:rsid w:val="0061082F"/>
    <w:rsid w:val="00616E05"/>
    <w:rsid w:val="006232C0"/>
    <w:rsid w:val="00623B75"/>
    <w:rsid w:val="006259E0"/>
    <w:rsid w:val="00631226"/>
    <w:rsid w:val="00634869"/>
    <w:rsid w:val="00636867"/>
    <w:rsid w:val="00637E6E"/>
    <w:rsid w:val="00641339"/>
    <w:rsid w:val="00644230"/>
    <w:rsid w:val="00650A1B"/>
    <w:rsid w:val="00651DE4"/>
    <w:rsid w:val="0065473D"/>
    <w:rsid w:val="006628E7"/>
    <w:rsid w:val="00667AE5"/>
    <w:rsid w:val="00671CED"/>
    <w:rsid w:val="0067371B"/>
    <w:rsid w:val="00681955"/>
    <w:rsid w:val="00681E98"/>
    <w:rsid w:val="0068264F"/>
    <w:rsid w:val="006B2398"/>
    <w:rsid w:val="006B24EA"/>
    <w:rsid w:val="006B469B"/>
    <w:rsid w:val="006C445A"/>
    <w:rsid w:val="006C7D11"/>
    <w:rsid w:val="006D584D"/>
    <w:rsid w:val="006D6484"/>
    <w:rsid w:val="006D741C"/>
    <w:rsid w:val="006E44B7"/>
    <w:rsid w:val="006E454A"/>
    <w:rsid w:val="006F425E"/>
    <w:rsid w:val="006F6089"/>
    <w:rsid w:val="007029FD"/>
    <w:rsid w:val="00704FB9"/>
    <w:rsid w:val="00706FC4"/>
    <w:rsid w:val="007254A6"/>
    <w:rsid w:val="0073689B"/>
    <w:rsid w:val="00751EEE"/>
    <w:rsid w:val="0075238F"/>
    <w:rsid w:val="00755ECF"/>
    <w:rsid w:val="007671A1"/>
    <w:rsid w:val="0077098E"/>
    <w:rsid w:val="00771AA1"/>
    <w:rsid w:val="00772C9D"/>
    <w:rsid w:val="007771D0"/>
    <w:rsid w:val="007905ED"/>
    <w:rsid w:val="00792C4C"/>
    <w:rsid w:val="00792FD3"/>
    <w:rsid w:val="0079522A"/>
    <w:rsid w:val="00795276"/>
    <w:rsid w:val="0079655D"/>
    <w:rsid w:val="007A1882"/>
    <w:rsid w:val="007A24D1"/>
    <w:rsid w:val="007A2B5E"/>
    <w:rsid w:val="007A7568"/>
    <w:rsid w:val="007B5220"/>
    <w:rsid w:val="007C0FA9"/>
    <w:rsid w:val="007F0275"/>
    <w:rsid w:val="007F0A98"/>
    <w:rsid w:val="007F101B"/>
    <w:rsid w:val="007F479E"/>
    <w:rsid w:val="007F4ACD"/>
    <w:rsid w:val="007F73E4"/>
    <w:rsid w:val="00802363"/>
    <w:rsid w:val="00803E8C"/>
    <w:rsid w:val="00805509"/>
    <w:rsid w:val="00807159"/>
    <w:rsid w:val="00810ED7"/>
    <w:rsid w:val="0082276A"/>
    <w:rsid w:val="00826EDB"/>
    <w:rsid w:val="00832BAE"/>
    <w:rsid w:val="00835534"/>
    <w:rsid w:val="0084314C"/>
    <w:rsid w:val="00846618"/>
    <w:rsid w:val="00846BAB"/>
    <w:rsid w:val="00846F3F"/>
    <w:rsid w:val="00853EE1"/>
    <w:rsid w:val="00860C31"/>
    <w:rsid w:val="008622FD"/>
    <w:rsid w:val="00866D29"/>
    <w:rsid w:val="00871D16"/>
    <w:rsid w:val="00872B5C"/>
    <w:rsid w:val="00875EA8"/>
    <w:rsid w:val="00876CFF"/>
    <w:rsid w:val="00876F4C"/>
    <w:rsid w:val="00877D86"/>
    <w:rsid w:val="00884F77"/>
    <w:rsid w:val="00893D58"/>
    <w:rsid w:val="00895F37"/>
    <w:rsid w:val="008A299A"/>
    <w:rsid w:val="008A4E0F"/>
    <w:rsid w:val="008B18BE"/>
    <w:rsid w:val="008B7B29"/>
    <w:rsid w:val="008C04B8"/>
    <w:rsid w:val="008D06F1"/>
    <w:rsid w:val="008D41C1"/>
    <w:rsid w:val="008E38FD"/>
    <w:rsid w:val="008E6EB3"/>
    <w:rsid w:val="008E7B00"/>
    <w:rsid w:val="008F23F4"/>
    <w:rsid w:val="0090137D"/>
    <w:rsid w:val="00903ADF"/>
    <w:rsid w:val="009063D0"/>
    <w:rsid w:val="0091233A"/>
    <w:rsid w:val="00913478"/>
    <w:rsid w:val="009175F3"/>
    <w:rsid w:val="00924A75"/>
    <w:rsid w:val="00925D9A"/>
    <w:rsid w:val="00932391"/>
    <w:rsid w:val="0094087D"/>
    <w:rsid w:val="009552FD"/>
    <w:rsid w:val="00956D48"/>
    <w:rsid w:val="009615E9"/>
    <w:rsid w:val="00962482"/>
    <w:rsid w:val="0096479F"/>
    <w:rsid w:val="00967EEE"/>
    <w:rsid w:val="009722FB"/>
    <w:rsid w:val="0097281A"/>
    <w:rsid w:val="009805B3"/>
    <w:rsid w:val="00982D8A"/>
    <w:rsid w:val="00986B01"/>
    <w:rsid w:val="00986E89"/>
    <w:rsid w:val="009935AC"/>
    <w:rsid w:val="00993D01"/>
    <w:rsid w:val="0099524B"/>
    <w:rsid w:val="009A05D7"/>
    <w:rsid w:val="009A238C"/>
    <w:rsid w:val="009A7DAC"/>
    <w:rsid w:val="009B4EA2"/>
    <w:rsid w:val="009B5638"/>
    <w:rsid w:val="009C0054"/>
    <w:rsid w:val="009C23AC"/>
    <w:rsid w:val="009D1B90"/>
    <w:rsid w:val="009D5985"/>
    <w:rsid w:val="009E36EE"/>
    <w:rsid w:val="009E3860"/>
    <w:rsid w:val="009F1A25"/>
    <w:rsid w:val="009F3846"/>
    <w:rsid w:val="009F4BAA"/>
    <w:rsid w:val="00A002A1"/>
    <w:rsid w:val="00A016A4"/>
    <w:rsid w:val="00A02A1F"/>
    <w:rsid w:val="00A0456E"/>
    <w:rsid w:val="00A0746C"/>
    <w:rsid w:val="00A110DE"/>
    <w:rsid w:val="00A1343E"/>
    <w:rsid w:val="00A20164"/>
    <w:rsid w:val="00A26AB8"/>
    <w:rsid w:val="00A273CB"/>
    <w:rsid w:val="00A40357"/>
    <w:rsid w:val="00A40A56"/>
    <w:rsid w:val="00A44146"/>
    <w:rsid w:val="00A50A7F"/>
    <w:rsid w:val="00A51BFE"/>
    <w:rsid w:val="00A574D0"/>
    <w:rsid w:val="00A610C9"/>
    <w:rsid w:val="00A6420B"/>
    <w:rsid w:val="00A64D67"/>
    <w:rsid w:val="00A64E84"/>
    <w:rsid w:val="00A659BB"/>
    <w:rsid w:val="00A661A3"/>
    <w:rsid w:val="00A66F2F"/>
    <w:rsid w:val="00A7038C"/>
    <w:rsid w:val="00A779B5"/>
    <w:rsid w:val="00A80A7B"/>
    <w:rsid w:val="00A85BA4"/>
    <w:rsid w:val="00A87CDB"/>
    <w:rsid w:val="00A914D1"/>
    <w:rsid w:val="00A93C4C"/>
    <w:rsid w:val="00A9526C"/>
    <w:rsid w:val="00AA0FB8"/>
    <w:rsid w:val="00AA35EA"/>
    <w:rsid w:val="00AA464A"/>
    <w:rsid w:val="00AA4AAD"/>
    <w:rsid w:val="00AB3C91"/>
    <w:rsid w:val="00AB4BA6"/>
    <w:rsid w:val="00AC021B"/>
    <w:rsid w:val="00AC6A4C"/>
    <w:rsid w:val="00AD29AE"/>
    <w:rsid w:val="00AD63F0"/>
    <w:rsid w:val="00AD7DDD"/>
    <w:rsid w:val="00AE4D67"/>
    <w:rsid w:val="00AF3E57"/>
    <w:rsid w:val="00AF5C61"/>
    <w:rsid w:val="00B0045E"/>
    <w:rsid w:val="00B04418"/>
    <w:rsid w:val="00B0617E"/>
    <w:rsid w:val="00B153EA"/>
    <w:rsid w:val="00B2274B"/>
    <w:rsid w:val="00B23D5D"/>
    <w:rsid w:val="00B24252"/>
    <w:rsid w:val="00B32B5F"/>
    <w:rsid w:val="00B34954"/>
    <w:rsid w:val="00B351DF"/>
    <w:rsid w:val="00B40BD0"/>
    <w:rsid w:val="00B43764"/>
    <w:rsid w:val="00B44D4D"/>
    <w:rsid w:val="00B4566E"/>
    <w:rsid w:val="00B47DAC"/>
    <w:rsid w:val="00B533EB"/>
    <w:rsid w:val="00B5396C"/>
    <w:rsid w:val="00B60E4A"/>
    <w:rsid w:val="00B64A2D"/>
    <w:rsid w:val="00B676D1"/>
    <w:rsid w:val="00B71958"/>
    <w:rsid w:val="00B752D5"/>
    <w:rsid w:val="00B75E39"/>
    <w:rsid w:val="00B903A0"/>
    <w:rsid w:val="00B95C1C"/>
    <w:rsid w:val="00BA1B56"/>
    <w:rsid w:val="00BA6FBF"/>
    <w:rsid w:val="00BB380A"/>
    <w:rsid w:val="00BC0DC0"/>
    <w:rsid w:val="00BC1541"/>
    <w:rsid w:val="00BD1A82"/>
    <w:rsid w:val="00BD1AF0"/>
    <w:rsid w:val="00BD5EBF"/>
    <w:rsid w:val="00BD6456"/>
    <w:rsid w:val="00BE3EFF"/>
    <w:rsid w:val="00BE569B"/>
    <w:rsid w:val="00BF23A0"/>
    <w:rsid w:val="00C06AA9"/>
    <w:rsid w:val="00C15DD1"/>
    <w:rsid w:val="00C2641B"/>
    <w:rsid w:val="00C269E1"/>
    <w:rsid w:val="00C301DE"/>
    <w:rsid w:val="00C31942"/>
    <w:rsid w:val="00C36D3F"/>
    <w:rsid w:val="00C409B9"/>
    <w:rsid w:val="00C539EF"/>
    <w:rsid w:val="00C54CCF"/>
    <w:rsid w:val="00C563DF"/>
    <w:rsid w:val="00C5791F"/>
    <w:rsid w:val="00C641B2"/>
    <w:rsid w:val="00C77081"/>
    <w:rsid w:val="00C80C9F"/>
    <w:rsid w:val="00C84CE9"/>
    <w:rsid w:val="00C8630B"/>
    <w:rsid w:val="00C87403"/>
    <w:rsid w:val="00C879D0"/>
    <w:rsid w:val="00C94528"/>
    <w:rsid w:val="00C94725"/>
    <w:rsid w:val="00C94B24"/>
    <w:rsid w:val="00CA5309"/>
    <w:rsid w:val="00CA5A72"/>
    <w:rsid w:val="00CA63B6"/>
    <w:rsid w:val="00CB246A"/>
    <w:rsid w:val="00CB51E9"/>
    <w:rsid w:val="00CB6A51"/>
    <w:rsid w:val="00CB6DDD"/>
    <w:rsid w:val="00CC6B72"/>
    <w:rsid w:val="00CD1881"/>
    <w:rsid w:val="00CD7FD4"/>
    <w:rsid w:val="00CE1772"/>
    <w:rsid w:val="00CE1903"/>
    <w:rsid w:val="00CE33BE"/>
    <w:rsid w:val="00CE363F"/>
    <w:rsid w:val="00CF772A"/>
    <w:rsid w:val="00D00282"/>
    <w:rsid w:val="00D01114"/>
    <w:rsid w:val="00D01AA8"/>
    <w:rsid w:val="00D01B5A"/>
    <w:rsid w:val="00D03DE5"/>
    <w:rsid w:val="00D2348C"/>
    <w:rsid w:val="00D25F75"/>
    <w:rsid w:val="00D26441"/>
    <w:rsid w:val="00D27A09"/>
    <w:rsid w:val="00D31EA6"/>
    <w:rsid w:val="00D34C3C"/>
    <w:rsid w:val="00D3638B"/>
    <w:rsid w:val="00D37BB1"/>
    <w:rsid w:val="00D51986"/>
    <w:rsid w:val="00D51F4C"/>
    <w:rsid w:val="00D5418F"/>
    <w:rsid w:val="00D567B5"/>
    <w:rsid w:val="00D62480"/>
    <w:rsid w:val="00D6301D"/>
    <w:rsid w:val="00D72768"/>
    <w:rsid w:val="00D93AC8"/>
    <w:rsid w:val="00D940BA"/>
    <w:rsid w:val="00DA0321"/>
    <w:rsid w:val="00DA34B9"/>
    <w:rsid w:val="00DB2008"/>
    <w:rsid w:val="00DB55DB"/>
    <w:rsid w:val="00DB66A3"/>
    <w:rsid w:val="00DB7E97"/>
    <w:rsid w:val="00DC1CE3"/>
    <w:rsid w:val="00DC4F30"/>
    <w:rsid w:val="00DC508A"/>
    <w:rsid w:val="00DC745F"/>
    <w:rsid w:val="00DD571A"/>
    <w:rsid w:val="00DD723D"/>
    <w:rsid w:val="00DE2353"/>
    <w:rsid w:val="00DE7DFE"/>
    <w:rsid w:val="00DF4305"/>
    <w:rsid w:val="00DF483E"/>
    <w:rsid w:val="00DF5CEB"/>
    <w:rsid w:val="00E06F55"/>
    <w:rsid w:val="00E14E80"/>
    <w:rsid w:val="00E169DF"/>
    <w:rsid w:val="00E2002F"/>
    <w:rsid w:val="00E2787D"/>
    <w:rsid w:val="00E3263A"/>
    <w:rsid w:val="00E35EF4"/>
    <w:rsid w:val="00E363A0"/>
    <w:rsid w:val="00E41EEC"/>
    <w:rsid w:val="00E45477"/>
    <w:rsid w:val="00E50E61"/>
    <w:rsid w:val="00E5107C"/>
    <w:rsid w:val="00E51BB7"/>
    <w:rsid w:val="00E52322"/>
    <w:rsid w:val="00E5546D"/>
    <w:rsid w:val="00E56173"/>
    <w:rsid w:val="00E6060D"/>
    <w:rsid w:val="00E64C29"/>
    <w:rsid w:val="00E65514"/>
    <w:rsid w:val="00E67EAD"/>
    <w:rsid w:val="00E76363"/>
    <w:rsid w:val="00E822B6"/>
    <w:rsid w:val="00E844CA"/>
    <w:rsid w:val="00E87CED"/>
    <w:rsid w:val="00E906F0"/>
    <w:rsid w:val="00E9079F"/>
    <w:rsid w:val="00E9138E"/>
    <w:rsid w:val="00E929B9"/>
    <w:rsid w:val="00E96673"/>
    <w:rsid w:val="00E9767E"/>
    <w:rsid w:val="00E97FD8"/>
    <w:rsid w:val="00EA21F7"/>
    <w:rsid w:val="00EB37F3"/>
    <w:rsid w:val="00EB5295"/>
    <w:rsid w:val="00EB767B"/>
    <w:rsid w:val="00EC16B4"/>
    <w:rsid w:val="00EC1B40"/>
    <w:rsid w:val="00ED1B2B"/>
    <w:rsid w:val="00ED2E2D"/>
    <w:rsid w:val="00ED536D"/>
    <w:rsid w:val="00EF00E7"/>
    <w:rsid w:val="00EF7FCA"/>
    <w:rsid w:val="00F003E8"/>
    <w:rsid w:val="00F02F37"/>
    <w:rsid w:val="00F119FC"/>
    <w:rsid w:val="00F22069"/>
    <w:rsid w:val="00F223D2"/>
    <w:rsid w:val="00F2593C"/>
    <w:rsid w:val="00F31572"/>
    <w:rsid w:val="00F32B21"/>
    <w:rsid w:val="00F33740"/>
    <w:rsid w:val="00F404C9"/>
    <w:rsid w:val="00F40F97"/>
    <w:rsid w:val="00F47959"/>
    <w:rsid w:val="00F635C7"/>
    <w:rsid w:val="00F72194"/>
    <w:rsid w:val="00F730BC"/>
    <w:rsid w:val="00F743EB"/>
    <w:rsid w:val="00F74C6D"/>
    <w:rsid w:val="00F76647"/>
    <w:rsid w:val="00F871C0"/>
    <w:rsid w:val="00F93E8F"/>
    <w:rsid w:val="00FA2503"/>
    <w:rsid w:val="00FA531E"/>
    <w:rsid w:val="00FA66E7"/>
    <w:rsid w:val="00FA6A8D"/>
    <w:rsid w:val="00FA6D38"/>
    <w:rsid w:val="00FA7D06"/>
    <w:rsid w:val="00FB174A"/>
    <w:rsid w:val="00FB217E"/>
    <w:rsid w:val="00FB405A"/>
    <w:rsid w:val="00FB6A99"/>
    <w:rsid w:val="00FC452F"/>
    <w:rsid w:val="00FC6938"/>
    <w:rsid w:val="00FC7758"/>
    <w:rsid w:val="00FD0641"/>
    <w:rsid w:val="00FD15F2"/>
    <w:rsid w:val="00FD23C1"/>
    <w:rsid w:val="00FE20A5"/>
    <w:rsid w:val="00FF5E61"/>
    <w:rsid w:val="00FF6A5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B2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EM-Normal"/>
    <w:qFormat/>
    <w:rsid w:val="00290085"/>
    <w:pPr>
      <w:spacing w:after="20" w:line="264" w:lineRule="auto"/>
      <w:ind w:firstLine="284"/>
      <w:jc w:val="both"/>
    </w:pPr>
    <w:rPr>
      <w:rFonts w:ascii="Arial" w:hAnsi="Arial"/>
      <w:szCs w:val="22"/>
      <w:lang w:eastAsia="en-US"/>
    </w:rPr>
  </w:style>
  <w:style w:type="paragraph" w:styleId="Nadpis1">
    <w:name w:val="heading 1"/>
    <w:aliases w:val="EM-Title1"/>
    <w:basedOn w:val="Normln"/>
    <w:next w:val="Normln"/>
    <w:link w:val="Nadpis1Char"/>
    <w:uiPriority w:val="9"/>
    <w:qFormat/>
    <w:rsid w:val="005F67F1"/>
    <w:pPr>
      <w:keepNext/>
      <w:ind w:firstLine="0"/>
      <w:outlineLvl w:val="0"/>
    </w:pPr>
    <w:rPr>
      <w:rFonts w:eastAsia="Times New Roman"/>
      <w:b/>
      <w:bCs/>
      <w:kern w:val="32"/>
      <w:sz w:val="24"/>
      <w:szCs w:val="32"/>
    </w:rPr>
  </w:style>
  <w:style w:type="paragraph" w:styleId="Nadpis2">
    <w:name w:val="heading 2"/>
    <w:aliases w:val="EM-Title2"/>
    <w:basedOn w:val="Normln"/>
    <w:next w:val="Normln"/>
    <w:link w:val="Nadpis2Char"/>
    <w:uiPriority w:val="9"/>
    <w:unhideWhenUsed/>
    <w:qFormat/>
    <w:rsid w:val="005A067E"/>
    <w:pPr>
      <w:autoSpaceDE w:val="0"/>
      <w:autoSpaceDN w:val="0"/>
      <w:adjustRightInd w:val="0"/>
      <w:ind w:firstLine="0"/>
      <w:outlineLvl w:val="1"/>
    </w:pPr>
    <w:rPr>
      <w:rFonts w:cs="Arial"/>
      <w:b/>
      <w:szCs w:val="20"/>
      <w:lang w:val="en-US"/>
    </w:rPr>
  </w:style>
  <w:style w:type="paragraph" w:styleId="Nadpis3">
    <w:name w:val="heading 3"/>
    <w:aliases w:val="EM-Fig&amp;Tab - title"/>
    <w:basedOn w:val="Normln"/>
    <w:next w:val="Normln"/>
    <w:link w:val="Nadpis3Char"/>
    <w:uiPriority w:val="9"/>
    <w:unhideWhenUsed/>
    <w:qFormat/>
    <w:rsid w:val="00AD29AE"/>
    <w:pPr>
      <w:keepNext/>
      <w:ind w:firstLine="0"/>
      <w:outlineLvl w:val="2"/>
    </w:pPr>
    <w:rPr>
      <w:rFonts w:eastAsia="Times New Roman"/>
      <w:b/>
      <w:bCs/>
      <w:szCs w:val="26"/>
    </w:rPr>
  </w:style>
  <w:style w:type="paragraph" w:styleId="Nadpis4">
    <w:name w:val="heading 4"/>
    <w:basedOn w:val="Normln"/>
    <w:next w:val="Normln"/>
    <w:link w:val="Nadpis4Char"/>
    <w:uiPriority w:val="9"/>
    <w:unhideWhenUsed/>
    <w:rsid w:val="00AD29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References">
    <w:name w:val="EM-References"/>
    <w:basedOn w:val="Normln"/>
    <w:link w:val="EM-ReferencesChar"/>
    <w:qFormat/>
    <w:rsid w:val="00A20164"/>
    <w:pPr>
      <w:spacing w:after="60"/>
      <w:ind w:left="284" w:hanging="284"/>
    </w:pPr>
    <w:rPr>
      <w:color w:val="000000" w:themeColor="text1"/>
      <w:lang w:val="en-US"/>
    </w:rPr>
  </w:style>
  <w:style w:type="table" w:styleId="Mkatabulky">
    <w:name w:val="Table Grid"/>
    <w:basedOn w:val="Normlntabulka"/>
    <w:uiPriority w:val="59"/>
    <w:rsid w:val="005C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EM-Title1 Char"/>
    <w:link w:val="Nadpis1"/>
    <w:uiPriority w:val="9"/>
    <w:rsid w:val="005F67F1"/>
    <w:rPr>
      <w:rFonts w:ascii="Arial" w:eastAsia="Times New Roman" w:hAnsi="Arial" w:cs="Times New Roman"/>
      <w:b/>
      <w:bCs/>
      <w:kern w:val="32"/>
      <w:sz w:val="24"/>
      <w:szCs w:val="32"/>
      <w:lang w:eastAsia="en-US"/>
    </w:rPr>
  </w:style>
  <w:style w:type="character" w:customStyle="1" w:styleId="Nadpis2Char">
    <w:name w:val="Nadpis 2 Char"/>
    <w:aliases w:val="EM-Title2 Char"/>
    <w:link w:val="Nadpis2"/>
    <w:uiPriority w:val="9"/>
    <w:rsid w:val="003C0DFD"/>
    <w:rPr>
      <w:rFonts w:ascii="Arial" w:hAnsi="Arial" w:cs="Arial"/>
      <w:b/>
      <w:lang w:val="en-US" w:eastAsia="en-US"/>
    </w:rPr>
  </w:style>
  <w:style w:type="paragraph" w:styleId="Bezmezer">
    <w:name w:val="No Spacing"/>
    <w:aliases w:val="EM-Headline"/>
    <w:basedOn w:val="Normln"/>
    <w:uiPriority w:val="1"/>
    <w:qFormat/>
    <w:rsid w:val="005A067E"/>
    <w:pPr>
      <w:autoSpaceDE w:val="0"/>
      <w:autoSpaceDN w:val="0"/>
      <w:adjustRightInd w:val="0"/>
      <w:ind w:firstLine="0"/>
    </w:pPr>
    <w:rPr>
      <w:rFonts w:ascii="Helvetica" w:hAnsi="Helvetica" w:cs="Arial"/>
      <w:b/>
      <w:sz w:val="32"/>
      <w:szCs w:val="32"/>
      <w:lang w:val="en-US"/>
    </w:rPr>
  </w:style>
  <w:style w:type="character" w:customStyle="1" w:styleId="Nadpis3Char">
    <w:name w:val="Nadpis 3 Char"/>
    <w:aliases w:val="EM-Fig&amp;Tab - title Char"/>
    <w:link w:val="Nadpis3"/>
    <w:uiPriority w:val="9"/>
    <w:rsid w:val="00AD29AE"/>
    <w:rPr>
      <w:rFonts w:ascii="Arial" w:eastAsia="Times New Roman" w:hAnsi="Arial"/>
      <w:b/>
      <w:bCs/>
      <w:szCs w:val="26"/>
      <w:lang w:eastAsia="en-US"/>
    </w:rPr>
  </w:style>
  <w:style w:type="paragraph" w:styleId="Nzev">
    <w:name w:val="Title"/>
    <w:aliases w:val="EM-Fig&amp;Tab - source"/>
    <w:basedOn w:val="Normln"/>
    <w:next w:val="Normln"/>
    <w:link w:val="NzevChar"/>
    <w:uiPriority w:val="10"/>
    <w:qFormat/>
    <w:rsid w:val="00F76647"/>
    <w:pPr>
      <w:autoSpaceDE w:val="0"/>
      <w:autoSpaceDN w:val="0"/>
      <w:adjustRightInd w:val="0"/>
      <w:spacing w:after="0" w:line="240" w:lineRule="auto"/>
      <w:ind w:firstLine="0"/>
      <w:jc w:val="right"/>
    </w:pPr>
    <w:rPr>
      <w:rFonts w:cs="Arial"/>
      <w:szCs w:val="20"/>
      <w:lang w:val="en-US"/>
    </w:rPr>
  </w:style>
  <w:style w:type="character" w:customStyle="1" w:styleId="NzevChar">
    <w:name w:val="Název Char"/>
    <w:aliases w:val="EM-Fig&amp;Tab - source Char"/>
    <w:link w:val="Nzev"/>
    <w:uiPriority w:val="10"/>
    <w:rsid w:val="00F76647"/>
    <w:rPr>
      <w:rFonts w:ascii="Arial" w:hAnsi="Arial" w:cs="Arial"/>
      <w:lang w:val="en-US" w:eastAsia="en-US"/>
    </w:rPr>
  </w:style>
  <w:style w:type="paragraph" w:customStyle="1" w:styleId="EM-Formula">
    <w:name w:val="EM-Formula"/>
    <w:basedOn w:val="Normln"/>
    <w:link w:val="EM-FormulaChar"/>
    <w:qFormat/>
    <w:rsid w:val="00AA35EA"/>
    <w:pPr>
      <w:autoSpaceDE w:val="0"/>
      <w:autoSpaceDN w:val="0"/>
      <w:adjustRightInd w:val="0"/>
      <w:spacing w:before="120" w:after="120" w:line="240" w:lineRule="auto"/>
      <w:ind w:firstLine="0"/>
      <w:jc w:val="left"/>
    </w:pPr>
    <w:rPr>
      <w:rFonts w:cs="Arial"/>
      <w:szCs w:val="20"/>
      <w:lang w:val="en-US"/>
    </w:rPr>
  </w:style>
  <w:style w:type="character" w:customStyle="1" w:styleId="EM-FormulaChar">
    <w:name w:val="EM-Formula Char"/>
    <w:basedOn w:val="Standardnpsmoodstavce"/>
    <w:link w:val="EM-Formula"/>
    <w:rsid w:val="00AA35EA"/>
    <w:rPr>
      <w:rFonts w:ascii="Arial" w:hAnsi="Arial" w:cs="Arial"/>
      <w:lang w:val="en-US" w:eastAsia="en-US"/>
    </w:rPr>
  </w:style>
  <w:style w:type="character" w:styleId="Odkaznakoment">
    <w:name w:val="annotation reference"/>
    <w:uiPriority w:val="99"/>
    <w:semiHidden/>
    <w:unhideWhenUsed/>
    <w:rsid w:val="00AD63F0"/>
    <w:rPr>
      <w:sz w:val="16"/>
      <w:szCs w:val="16"/>
    </w:rPr>
  </w:style>
  <w:style w:type="paragraph" w:styleId="Textkomente">
    <w:name w:val="annotation text"/>
    <w:basedOn w:val="Normln"/>
    <w:link w:val="TextkomenteChar"/>
    <w:uiPriority w:val="99"/>
    <w:semiHidden/>
    <w:unhideWhenUsed/>
    <w:rsid w:val="00AD63F0"/>
    <w:rPr>
      <w:szCs w:val="20"/>
    </w:rPr>
  </w:style>
  <w:style w:type="character" w:customStyle="1" w:styleId="TextkomenteChar">
    <w:name w:val="Text komentáře Char"/>
    <w:link w:val="Textkomente"/>
    <w:uiPriority w:val="99"/>
    <w:semiHidden/>
    <w:rsid w:val="00AD63F0"/>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AD63F0"/>
    <w:rPr>
      <w:b/>
      <w:bCs/>
    </w:rPr>
  </w:style>
  <w:style w:type="character" w:customStyle="1" w:styleId="PedmtkomenteChar">
    <w:name w:val="Předmět komentáře Char"/>
    <w:link w:val="Pedmtkomente"/>
    <w:uiPriority w:val="99"/>
    <w:semiHidden/>
    <w:rsid w:val="00AD63F0"/>
    <w:rPr>
      <w:rFonts w:ascii="Arial" w:hAnsi="Arial"/>
      <w:b/>
      <w:bCs/>
      <w:lang w:val="cs-CZ" w:eastAsia="en-US"/>
    </w:rPr>
  </w:style>
  <w:style w:type="paragraph" w:styleId="Textbubliny">
    <w:name w:val="Balloon Text"/>
    <w:basedOn w:val="Normln"/>
    <w:link w:val="TextbublinyChar"/>
    <w:uiPriority w:val="99"/>
    <w:semiHidden/>
    <w:unhideWhenUsed/>
    <w:rsid w:val="00AD63F0"/>
    <w:rPr>
      <w:rFonts w:ascii="Segoe UI" w:hAnsi="Segoe UI" w:cs="Segoe UI"/>
      <w:sz w:val="18"/>
      <w:szCs w:val="18"/>
    </w:rPr>
  </w:style>
  <w:style w:type="character" w:customStyle="1" w:styleId="TextbublinyChar">
    <w:name w:val="Text bubliny Char"/>
    <w:link w:val="Textbubliny"/>
    <w:uiPriority w:val="99"/>
    <w:semiHidden/>
    <w:rsid w:val="00AD63F0"/>
    <w:rPr>
      <w:rFonts w:ascii="Segoe UI" w:hAnsi="Segoe UI" w:cs="Segoe UI"/>
      <w:sz w:val="18"/>
      <w:szCs w:val="18"/>
      <w:lang w:val="cs-CZ" w:eastAsia="en-US"/>
    </w:rPr>
  </w:style>
  <w:style w:type="character" w:customStyle="1" w:styleId="EM-ReferencesChar">
    <w:name w:val="EM-References Char"/>
    <w:basedOn w:val="Standardnpsmoodstavce"/>
    <w:link w:val="EM-References"/>
    <w:rsid w:val="00A20164"/>
    <w:rPr>
      <w:rFonts w:ascii="Arial" w:hAnsi="Arial"/>
      <w:color w:val="000000" w:themeColor="text1"/>
      <w:szCs w:val="22"/>
      <w:lang w:val="en-US" w:eastAsia="en-US"/>
    </w:rPr>
  </w:style>
  <w:style w:type="character" w:styleId="Znakapoznpodarou">
    <w:name w:val="footnote reference"/>
    <w:uiPriority w:val="99"/>
    <w:semiHidden/>
    <w:unhideWhenUsed/>
    <w:rsid w:val="004A51EE"/>
    <w:rPr>
      <w:vertAlign w:val="superscript"/>
    </w:rPr>
  </w:style>
  <w:style w:type="paragraph" w:customStyle="1" w:styleId="EM-Tab-text">
    <w:name w:val="EM-Tab-text"/>
    <w:basedOn w:val="Normln"/>
    <w:qFormat/>
    <w:rsid w:val="00E844CA"/>
    <w:pPr>
      <w:autoSpaceDE w:val="0"/>
      <w:autoSpaceDN w:val="0"/>
      <w:adjustRightInd w:val="0"/>
      <w:spacing w:after="0" w:line="240" w:lineRule="auto"/>
      <w:ind w:firstLine="0"/>
      <w:jc w:val="center"/>
    </w:pPr>
    <w:rPr>
      <w:rFonts w:cs="Arial"/>
      <w:szCs w:val="20"/>
      <w:lang w:val="en-US"/>
    </w:rPr>
  </w:style>
  <w:style w:type="character" w:customStyle="1" w:styleId="Nadpis4Char">
    <w:name w:val="Nadpis 4 Char"/>
    <w:basedOn w:val="Standardnpsmoodstavce"/>
    <w:link w:val="Nadpis4"/>
    <w:uiPriority w:val="9"/>
    <w:rsid w:val="00AD29AE"/>
    <w:rPr>
      <w:rFonts w:asciiTheme="majorHAnsi" w:eastAsiaTheme="majorEastAsia" w:hAnsiTheme="majorHAnsi" w:cstheme="majorBidi"/>
      <w:i/>
      <w:iCs/>
      <w:color w:val="2E74B5" w:themeColor="accent1" w:themeShade="BF"/>
      <w:szCs w:val="22"/>
      <w:lang w:eastAsia="en-US"/>
    </w:rPr>
  </w:style>
  <w:style w:type="paragraph" w:customStyle="1" w:styleId="EM-FigTab-note">
    <w:name w:val="EM-Fig&amp;Tab - note"/>
    <w:basedOn w:val="Normln"/>
    <w:link w:val="EM-FigTab-noteChar"/>
    <w:qFormat/>
    <w:rsid w:val="00F76647"/>
    <w:pPr>
      <w:autoSpaceDE w:val="0"/>
      <w:autoSpaceDN w:val="0"/>
      <w:adjustRightInd w:val="0"/>
      <w:spacing w:after="0" w:line="240" w:lineRule="auto"/>
      <w:ind w:firstLine="0"/>
      <w:jc w:val="left"/>
    </w:pPr>
    <w:rPr>
      <w:rFonts w:cs="Arial"/>
      <w:szCs w:val="20"/>
      <w:lang w:val="en-US"/>
    </w:rPr>
  </w:style>
  <w:style w:type="character" w:customStyle="1" w:styleId="EM-FigTab-noteChar">
    <w:name w:val="EM-Fig&amp;Tab - note Char"/>
    <w:basedOn w:val="Standardnpsmoodstavce"/>
    <w:link w:val="EM-FigTab-note"/>
    <w:rsid w:val="00F76647"/>
    <w:rPr>
      <w:rFonts w:ascii="Arial" w:hAnsi="Arial" w:cs="Arial"/>
      <w:lang w:val="en-US" w:eastAsia="en-US"/>
    </w:rPr>
  </w:style>
  <w:style w:type="character" w:styleId="Zstupntext">
    <w:name w:val="Placeholder Text"/>
    <w:basedOn w:val="Standardnpsmoodstavce"/>
    <w:uiPriority w:val="99"/>
    <w:semiHidden/>
    <w:rsid w:val="009F1A25"/>
    <w:rPr>
      <w:color w:val="808080"/>
    </w:rPr>
  </w:style>
  <w:style w:type="paragraph" w:customStyle="1" w:styleId="EM-Normal-bullet">
    <w:name w:val="EM-Normal-bullet"/>
    <w:basedOn w:val="Normln"/>
    <w:link w:val="EM-Normal-bulletChar"/>
    <w:qFormat/>
    <w:rsid w:val="00097E7C"/>
    <w:pPr>
      <w:numPr>
        <w:numId w:val="9"/>
      </w:numPr>
      <w:autoSpaceDE w:val="0"/>
      <w:autoSpaceDN w:val="0"/>
      <w:adjustRightInd w:val="0"/>
    </w:pPr>
    <w:rPr>
      <w:rFonts w:cs="Arial"/>
      <w:szCs w:val="20"/>
      <w:lang w:val="en-US"/>
    </w:rPr>
  </w:style>
  <w:style w:type="character" w:customStyle="1" w:styleId="EM-Normal-bulletChar">
    <w:name w:val="EM-Normal-bullet Char"/>
    <w:basedOn w:val="Standardnpsmoodstavce"/>
    <w:link w:val="EM-Normal-bullet"/>
    <w:rsid w:val="00097E7C"/>
    <w:rPr>
      <w:rFonts w:ascii="Arial" w:hAnsi="Arial" w:cs="Arial"/>
      <w:lang w:val="en-US" w:eastAsia="en-US"/>
    </w:rPr>
  </w:style>
  <w:style w:type="character" w:styleId="slodku">
    <w:name w:val="line number"/>
    <w:basedOn w:val="Standardnpsmoodstavce"/>
    <w:uiPriority w:val="99"/>
    <w:semiHidden/>
    <w:unhideWhenUsed/>
    <w:rsid w:val="00D26441"/>
  </w:style>
  <w:style w:type="paragraph" w:styleId="Zhlav">
    <w:name w:val="header"/>
    <w:basedOn w:val="Normln"/>
    <w:link w:val="ZhlavChar"/>
    <w:uiPriority w:val="99"/>
    <w:unhideWhenUsed/>
    <w:rsid w:val="003744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4AE"/>
    <w:rPr>
      <w:rFonts w:ascii="Arial" w:hAnsi="Arial"/>
      <w:szCs w:val="22"/>
      <w:lang w:eastAsia="en-US"/>
    </w:rPr>
  </w:style>
  <w:style w:type="paragraph" w:styleId="Zpat">
    <w:name w:val="footer"/>
    <w:basedOn w:val="Normln"/>
    <w:link w:val="ZpatChar"/>
    <w:uiPriority w:val="99"/>
    <w:unhideWhenUsed/>
    <w:rsid w:val="003744AE"/>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4AE"/>
    <w:rPr>
      <w:rFonts w:ascii="Arial" w:hAnsi="Arial"/>
      <w:szCs w:val="22"/>
      <w:lang w:eastAsia="en-US"/>
    </w:rPr>
  </w:style>
  <w:style w:type="paragraph" w:styleId="Normlnweb">
    <w:name w:val="Normal (Web)"/>
    <w:basedOn w:val="Normln"/>
    <w:uiPriority w:val="99"/>
    <w:semiHidden/>
    <w:unhideWhenUsed/>
    <w:rsid w:val="00407E5A"/>
    <w:pPr>
      <w:spacing w:before="100" w:beforeAutospacing="1" w:after="100" w:afterAutospacing="1" w:line="240" w:lineRule="auto"/>
      <w:ind w:firstLine="0"/>
      <w:jc w:val="left"/>
    </w:pPr>
    <w:rPr>
      <w:rFonts w:ascii="Times New Roman" w:eastAsia="Times New Roman" w:hAnsi="Times New Roman"/>
      <w:sz w:val="24"/>
      <w:szCs w:val="24"/>
      <w:lang w:eastAsia="cs-CZ"/>
    </w:rPr>
  </w:style>
  <w:style w:type="character" w:styleId="Siln">
    <w:name w:val="Strong"/>
    <w:basedOn w:val="Standardnpsmoodstavce"/>
    <w:uiPriority w:val="22"/>
    <w:qFormat/>
    <w:rsid w:val="00407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35609">
      <w:bodyDiv w:val="1"/>
      <w:marLeft w:val="0"/>
      <w:marRight w:val="0"/>
      <w:marTop w:val="0"/>
      <w:marBottom w:val="0"/>
      <w:divBdr>
        <w:top w:val="none" w:sz="0" w:space="0" w:color="auto"/>
        <w:left w:val="none" w:sz="0" w:space="0" w:color="auto"/>
        <w:bottom w:val="none" w:sz="0" w:space="0" w:color="auto"/>
        <w:right w:val="none" w:sz="0" w:space="0" w:color="auto"/>
      </w:divBdr>
    </w:div>
    <w:div w:id="15616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guide/jel.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430577427821522"/>
          <c:y val="5.0925925925925923E-2"/>
          <c:w val="0.84513867016622923"/>
          <c:h val="0.70581838728492285"/>
        </c:manualLayout>
      </c:layout>
      <c:barChart>
        <c:barDir val="col"/>
        <c:grouping val="clustered"/>
        <c:varyColors val="0"/>
        <c:ser>
          <c:idx val="0"/>
          <c:order val="0"/>
          <c:tx>
            <c:strRef>
              <c:f>List1!$B$1</c:f>
              <c:strCache>
                <c:ptCount val="1"/>
                <c:pt idx="0">
                  <c:v>Column 1</c:v>
                </c:pt>
              </c:strCache>
            </c:strRef>
          </c:tx>
          <c:spPr>
            <a:pattFill prst="dkVert">
              <a:fgClr>
                <a:schemeClr val="tx1"/>
              </a:fgClr>
              <a:bgClr>
                <a:schemeClr val="bg1"/>
              </a:bgClr>
            </a:pattFill>
            <a:ln>
              <a:solidFill>
                <a:schemeClr val="tx1"/>
              </a:solidFill>
            </a:ln>
            <a:effectLst/>
          </c:spPr>
          <c:invertIfNegative val="0"/>
          <c:cat>
            <c:strRef>
              <c:f>List1!$A$2:$A$5</c:f>
              <c:strCache>
                <c:ptCount val="4"/>
                <c:pt idx="0">
                  <c:v>A</c:v>
                </c:pt>
                <c:pt idx="1">
                  <c:v>B</c:v>
                </c:pt>
                <c:pt idx="2">
                  <c:v>C</c:v>
                </c:pt>
                <c:pt idx="3">
                  <c:v>D</c:v>
                </c:pt>
              </c:strCache>
            </c:strRef>
          </c:cat>
          <c:val>
            <c:numRef>
              <c:f>List1!$B$2:$B$5</c:f>
              <c:numCache>
                <c:formatCode>General</c:formatCode>
                <c:ptCount val="4"/>
                <c:pt idx="0">
                  <c:v>26</c:v>
                </c:pt>
                <c:pt idx="1">
                  <c:v>28</c:v>
                </c:pt>
                <c:pt idx="2">
                  <c:v>29</c:v>
                </c:pt>
                <c:pt idx="3">
                  <c:v>35</c:v>
                </c:pt>
              </c:numCache>
            </c:numRef>
          </c:val>
          <c:extLst>
            <c:ext xmlns:c16="http://schemas.microsoft.com/office/drawing/2014/chart" uri="{C3380CC4-5D6E-409C-BE32-E72D297353CC}">
              <c16:uniqueId val="{00000000-8634-49BE-BC9F-700E9C86CAD0}"/>
            </c:ext>
          </c:extLst>
        </c:ser>
        <c:ser>
          <c:idx val="1"/>
          <c:order val="1"/>
          <c:tx>
            <c:strRef>
              <c:f>List1!$C$1</c:f>
              <c:strCache>
                <c:ptCount val="1"/>
                <c:pt idx="0">
                  <c:v>Column 2</c:v>
                </c:pt>
              </c:strCache>
            </c:strRef>
          </c:tx>
          <c:spPr>
            <a:pattFill prst="narHorz">
              <a:fgClr>
                <a:schemeClr val="tx1"/>
              </a:fgClr>
              <a:bgClr>
                <a:schemeClr val="bg1"/>
              </a:bgClr>
            </a:pattFill>
            <a:ln>
              <a:solidFill>
                <a:schemeClr val="tx1"/>
              </a:solidFill>
            </a:ln>
            <a:effectLst/>
          </c:spPr>
          <c:invertIfNegative val="0"/>
          <c:cat>
            <c:strRef>
              <c:f>List1!$A$2:$A$5</c:f>
              <c:strCache>
                <c:ptCount val="4"/>
                <c:pt idx="0">
                  <c:v>A</c:v>
                </c:pt>
                <c:pt idx="1">
                  <c:v>B</c:v>
                </c:pt>
                <c:pt idx="2">
                  <c:v>C</c:v>
                </c:pt>
                <c:pt idx="3">
                  <c:v>D</c:v>
                </c:pt>
              </c:strCache>
            </c:strRef>
          </c:cat>
          <c:val>
            <c:numRef>
              <c:f>List1!$C$2:$C$5</c:f>
              <c:numCache>
                <c:formatCode>General</c:formatCode>
                <c:ptCount val="4"/>
                <c:pt idx="0">
                  <c:v>12</c:v>
                </c:pt>
                <c:pt idx="1">
                  <c:v>15</c:v>
                </c:pt>
                <c:pt idx="2">
                  <c:v>24</c:v>
                </c:pt>
                <c:pt idx="3">
                  <c:v>24</c:v>
                </c:pt>
              </c:numCache>
            </c:numRef>
          </c:val>
          <c:extLst>
            <c:ext xmlns:c16="http://schemas.microsoft.com/office/drawing/2014/chart" uri="{C3380CC4-5D6E-409C-BE32-E72D297353CC}">
              <c16:uniqueId val="{00000001-8634-49BE-BC9F-700E9C86CAD0}"/>
            </c:ext>
          </c:extLst>
        </c:ser>
        <c:dLbls>
          <c:showLegendKey val="0"/>
          <c:showVal val="0"/>
          <c:showCatName val="0"/>
          <c:showSerName val="0"/>
          <c:showPercent val="0"/>
          <c:showBubbleSize val="0"/>
        </c:dLbls>
        <c:gapWidth val="219"/>
        <c:overlap val="-27"/>
        <c:axId val="1547618095"/>
        <c:axId val="1547624751"/>
      </c:barChart>
      <c:catAx>
        <c:axId val="154761809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1000">
                    <a:solidFill>
                      <a:sysClr val="windowText" lastClr="000000"/>
                    </a:solidFill>
                    <a:latin typeface="Arial" panose="020B0604020202020204" pitchFamily="34" charset="0"/>
                    <a:cs typeface="Arial" panose="020B0604020202020204" pitchFamily="34" charset="0"/>
                  </a:rPr>
                  <a:t>Axis name (measurement unit)</a:t>
                </a:r>
              </a:p>
            </c:rich>
          </c:tx>
          <c:layout>
            <c:manualLayout>
              <c:xMode val="edge"/>
              <c:yMode val="edge"/>
              <c:x val="0.34019444444444447"/>
              <c:y val="0.821466535433070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47624751"/>
        <c:crosses val="autoZero"/>
        <c:auto val="1"/>
        <c:lblAlgn val="ctr"/>
        <c:lblOffset val="100"/>
        <c:noMultiLvlLbl val="0"/>
      </c:catAx>
      <c:valAx>
        <c:axId val="1547624751"/>
        <c:scaling>
          <c:orientation val="minMax"/>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1000">
                    <a:solidFill>
                      <a:sysClr val="windowText" lastClr="000000"/>
                    </a:solidFill>
                    <a:latin typeface="Arial" panose="020B0604020202020204" pitchFamily="34" charset="0"/>
                    <a:cs typeface="Arial" panose="020B0604020202020204" pitchFamily="34" charset="0"/>
                  </a:rPr>
                  <a:t>Axis</a:t>
                </a:r>
                <a:r>
                  <a:rPr lang="cs-CZ" sz="1000" baseline="0">
                    <a:solidFill>
                      <a:sysClr val="windowText" lastClr="000000"/>
                    </a:solidFill>
                    <a:latin typeface="Arial" panose="020B0604020202020204" pitchFamily="34" charset="0"/>
                    <a:cs typeface="Arial" panose="020B0604020202020204" pitchFamily="34" charset="0"/>
                  </a:rPr>
                  <a:t> name (measurement unit)</a:t>
                </a:r>
                <a:endParaRPr lang="cs-CZ"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4761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84B5-BF57-4329-9C72-88E17BC9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9380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10948</CharactersWithSpaces>
  <SharedDoc>false</SharedDoc>
  <HLinks>
    <vt:vector size="42" baseType="variant">
      <vt:variant>
        <vt:i4>28</vt:i4>
      </vt:variant>
      <vt:variant>
        <vt:i4>18</vt:i4>
      </vt:variant>
      <vt:variant>
        <vt:i4>0</vt:i4>
      </vt:variant>
      <vt:variant>
        <vt:i4>5</vt:i4>
      </vt:variant>
      <vt:variant>
        <vt:lpwstr>https://www.emeraldinsight.com/author/Holweg%2C+Matthias</vt:lpwstr>
      </vt:variant>
      <vt:variant>
        <vt:lpwstr/>
      </vt:variant>
      <vt:variant>
        <vt:i4>2097193</vt:i4>
      </vt:variant>
      <vt:variant>
        <vt:i4>15</vt:i4>
      </vt:variant>
      <vt:variant>
        <vt:i4>0</vt:i4>
      </vt:variant>
      <vt:variant>
        <vt:i4>5</vt:i4>
      </vt:variant>
      <vt:variant>
        <vt:lpwstr>https://www.emeraldinsight.com/author/Reichhart%2C+Andreas</vt:lpwstr>
      </vt:variant>
      <vt:variant>
        <vt:lpwstr/>
      </vt:variant>
      <vt:variant>
        <vt:i4>7274551</vt:i4>
      </vt:variant>
      <vt:variant>
        <vt:i4>12</vt:i4>
      </vt:variant>
      <vt:variant>
        <vt:i4>0</vt:i4>
      </vt:variant>
      <vt:variant>
        <vt:i4>5</vt:i4>
      </vt:variant>
      <vt:variant>
        <vt:lpwstr>https://www.emeraldinsight.com/author/McFarlane%2C+Duncan+C</vt:lpwstr>
      </vt:variant>
      <vt:variant>
        <vt:lpwstr/>
      </vt:variant>
      <vt:variant>
        <vt:i4>1507397</vt:i4>
      </vt:variant>
      <vt:variant>
        <vt:i4>9</vt:i4>
      </vt:variant>
      <vt:variant>
        <vt:i4>0</vt:i4>
      </vt:variant>
      <vt:variant>
        <vt:i4>5</vt:i4>
      </vt:variant>
      <vt:variant>
        <vt:lpwstr>https://www.emeraldinsight.com/author/Matson%2C+Jeremy+B</vt:lpwstr>
      </vt:variant>
      <vt:variant>
        <vt:lpwstr/>
      </vt:variant>
      <vt:variant>
        <vt:i4>852057</vt:i4>
      </vt:variant>
      <vt:variant>
        <vt:i4>6</vt:i4>
      </vt:variant>
      <vt:variant>
        <vt:i4>0</vt:i4>
      </vt:variant>
      <vt:variant>
        <vt:i4>5</vt:i4>
      </vt:variant>
      <vt:variant>
        <vt:lpwstr>https://www.ncbi.nlm.nih.gov/pubmed/25191807</vt:lpwstr>
      </vt:variant>
      <vt:variant>
        <vt:lpwstr/>
      </vt:variant>
      <vt:variant>
        <vt:i4>2687043</vt:i4>
      </vt:variant>
      <vt:variant>
        <vt:i4>3</vt:i4>
      </vt:variant>
      <vt:variant>
        <vt:i4>0</vt:i4>
      </vt:variant>
      <vt:variant>
        <vt:i4>5</vt:i4>
      </vt:variant>
      <vt:variant>
        <vt:lpwstr>https://www.ncbi.nlm.nih.gov/pubmed/?term=Escoval%20A%5BAuthor%5D&amp;cauthor=true&amp;cauthor_uid=25191807</vt:lpwstr>
      </vt:variant>
      <vt:variant>
        <vt:lpwstr/>
      </vt:variant>
      <vt:variant>
        <vt:i4>2686984</vt:i4>
      </vt:variant>
      <vt:variant>
        <vt:i4>0</vt:i4>
      </vt:variant>
      <vt:variant>
        <vt:i4>0</vt:i4>
      </vt:variant>
      <vt:variant>
        <vt:i4>5</vt:i4>
      </vt:variant>
      <vt:variant>
        <vt:lpwstr>https://www.ncbi.nlm.nih.gov/pubmed/?term=Dias%20C%5BAuthor%5D&amp;cauthor=true&amp;cauthor_uid=25191807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2023-06-16T09:03:00Z</dcterms:created>
  <dcterms:modified xsi:type="dcterms:W3CDTF">2024-11-25T12:10:00Z</dcterms:modified>
</cp:coreProperties>
</file>